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A5A88">
      <w:pPr>
        <w:jc w:val="center"/>
        <w:rPr>
          <w:rFonts w:ascii="Arial" w:hAnsi="Arial" w:cs="Arial"/>
          <w:b/>
          <w:bCs/>
        </w:rPr>
      </w:pPr>
      <w:r>
        <w:rPr>
          <w:rFonts w:ascii="Arial" w:hAnsi="Arial" w:cs="Arial"/>
          <w:b/>
          <w:bCs/>
        </w:rPr>
        <w:t xml:space="preserve">Fácánkert Község </w:t>
      </w:r>
      <w:r w:rsidR="00DF3965" w:rsidRPr="00283B76">
        <w:rPr>
          <w:rFonts w:ascii="Arial" w:hAnsi="Arial" w:cs="Arial"/>
          <w:b/>
          <w:bCs/>
        </w:rPr>
        <w:t xml:space="preserve">Önkormányzata az Emberi Erőforrások Minisztériumával </w:t>
      </w:r>
    </w:p>
    <w:p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rsidR="00DF3965" w:rsidRPr="00283B76" w:rsidRDefault="00DF3965">
      <w:pPr>
        <w:jc w:val="both"/>
        <w:rPr>
          <w:rFonts w:ascii="Arial" w:hAnsi="Arial" w:cs="Arial"/>
        </w:rPr>
      </w:pPr>
    </w:p>
    <w:p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0E7DEE"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w:t>
      </w:r>
      <w:r w:rsidR="005A5A88">
        <w:rPr>
          <w:rFonts w:ascii="Arial" w:hAnsi="Arial" w:cs="Arial"/>
          <w:b/>
          <w:bCs/>
          <w:sz w:val="22"/>
          <w:szCs w:val="22"/>
        </w:rPr>
        <w:t xml:space="preserve">- Fácánkert, Árpád utca 12.- </w:t>
      </w:r>
      <w:bookmarkStart w:id="0" w:name="_GoBack"/>
      <w:bookmarkEnd w:id="0"/>
      <w:r w:rsidRPr="00F90C26">
        <w:rPr>
          <w:rFonts w:ascii="Arial" w:hAnsi="Arial" w:cs="Arial"/>
          <w:b/>
          <w:bCs/>
          <w:sz w:val="22"/>
          <w:szCs w:val="22"/>
        </w:rPr>
        <w:t>kell benyújtani.</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5A5A88" w:rsidRDefault="005A5A88" w:rsidP="00361114">
      <w:pPr>
        <w:jc w:val="both"/>
        <w:rPr>
          <w:rFonts w:ascii="Arial" w:hAnsi="Arial" w:cs="Arial"/>
          <w:sz w:val="22"/>
          <w:szCs w:val="22"/>
        </w:rPr>
      </w:pPr>
    </w:p>
    <w:p w:rsidR="002E41E0" w:rsidRPr="00EA06D7" w:rsidRDefault="002E41E0" w:rsidP="002E41E0">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Árvaság, félárvaság igazolására a halotti anyakönyvi kivonat másolatát;</w:t>
      </w:r>
    </w:p>
    <w:p w:rsidR="002E41E0" w:rsidRPr="00EA06D7" w:rsidRDefault="002E41E0" w:rsidP="002E41E0">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rsidR="002E41E0" w:rsidRPr="00EA06D7" w:rsidRDefault="002E41E0" w:rsidP="002E41E0">
      <w:pPr>
        <w:spacing w:before="100" w:beforeAutospacing="1" w:after="100" w:afterAutospacing="1"/>
        <w:ind w:left="357"/>
        <w:jc w:val="both"/>
      </w:pPr>
      <w:r>
        <w:rPr>
          <w:rStyle w:val="msoins0"/>
        </w:rPr>
        <w:t xml:space="preserve">- </w:t>
      </w:r>
      <w:r w:rsidRPr="00EA06D7">
        <w:rPr>
          <w:rStyle w:val="msoins0"/>
          <w:rFonts w:ascii="Arial Narrow" w:hAnsi="Arial Narrow"/>
        </w:rPr>
        <w:t>munkanélküliségről a határozatról készített másolatot;</w:t>
      </w:r>
    </w:p>
    <w:p w:rsidR="002E41E0" w:rsidRPr="00EA06D7" w:rsidRDefault="002E41E0" w:rsidP="002E41E0">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testi fogyatékosság, krónikus betegség igazolására orvosi igazolást;</w:t>
      </w:r>
    </w:p>
    <w:p w:rsidR="002E41E0" w:rsidRPr="00EA06D7" w:rsidRDefault="002E41E0" w:rsidP="002E41E0">
      <w:pPr>
        <w:spacing w:before="100" w:beforeAutospacing="1" w:after="100" w:afterAutospacing="1"/>
        <w:ind w:left="357"/>
        <w:jc w:val="both"/>
      </w:pPr>
      <w:r>
        <w:rPr>
          <w:rStyle w:val="msoins0"/>
          <w:rFonts w:ascii="Arial Narrow" w:hAnsi="Arial Narrow"/>
        </w:rPr>
        <w:t xml:space="preserve">- </w:t>
      </w:r>
      <w:r w:rsidRPr="00EA06D7">
        <w:rPr>
          <w:rStyle w:val="msoins0"/>
          <w:rFonts w:ascii="Arial Narrow" w:hAnsi="Arial Narrow"/>
        </w:rPr>
        <w:t xml:space="preserve">eltartottak számának igazolására nyilatkozatot; </w:t>
      </w:r>
    </w:p>
    <w:p w:rsidR="002E41E0" w:rsidRPr="00EA06D7" w:rsidRDefault="002E41E0" w:rsidP="002E41E0">
      <w:pPr>
        <w:spacing w:before="100" w:beforeAutospacing="1" w:after="100" w:afterAutospacing="1"/>
        <w:ind w:left="357"/>
        <w:jc w:val="both"/>
      </w:pPr>
      <w:r>
        <w:rPr>
          <w:rStyle w:val="msoins0"/>
        </w:rPr>
        <w:t xml:space="preserve">- </w:t>
      </w:r>
      <w:r w:rsidRPr="00EA06D7">
        <w:rPr>
          <w:rStyle w:val="msoins0"/>
          <w:rFonts w:ascii="Arial Narrow" w:hAnsi="Arial Narrow"/>
        </w:rPr>
        <w:t>Az állandó bejelentett lakóhely igazolására személyi igazolvány vagy lakcímet igazoló hatósági igazolvány másolata.</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lastRenderedPageBreak/>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F90C26"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lastRenderedPageBreak/>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rsidR="0058788E" w:rsidRDefault="0058788E" w:rsidP="0058788E">
      <w:pPr>
        <w:jc w:val="both"/>
        <w:rPr>
          <w:rFonts w:ascii="Arial" w:hAnsi="Arial" w:cs="Arial"/>
          <w:sz w:val="22"/>
          <w:szCs w:val="22"/>
        </w:rPr>
      </w:pPr>
    </w:p>
    <w:p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w:t>
      </w:r>
      <w:r w:rsidR="00651489">
        <w:rPr>
          <w:rFonts w:ascii="Arial" w:hAnsi="Arial" w:cs="Arial"/>
          <w:sz w:val="22"/>
          <w:szCs w:val="22"/>
        </w:rPr>
        <w:t>8</w:t>
      </w:r>
      <w:r w:rsidR="00B9243B" w:rsidRPr="007B7AC0">
        <w:rPr>
          <w:rFonts w:ascii="Arial" w:hAnsi="Arial" w:cs="Arial"/>
          <w:sz w:val="22"/>
          <w:szCs w:val="22"/>
        </w:rPr>
        <w:t xml:space="preserve"> nap</w:t>
      </w:r>
    </w:p>
    <w:p w:rsidR="0058788E" w:rsidRPr="00F90C26" w:rsidRDefault="0058788E" w:rsidP="00166DAA">
      <w:pPr>
        <w:jc w:val="both"/>
        <w:rPr>
          <w:rFonts w:ascii="Arial" w:hAnsi="Arial" w:cs="Arial"/>
          <w:sz w:val="22"/>
          <w:szCs w:val="22"/>
        </w:rPr>
      </w:pP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pPr>
        <w:pStyle w:val="Szvegtrzs"/>
        <w:tabs>
          <w:tab w:val="num" w:pos="0"/>
        </w:tabs>
        <w:rPr>
          <w:rFonts w:ascii="Arial" w:hAnsi="Arial" w:cs="Arial"/>
          <w:b/>
          <w:bCs/>
          <w:sz w:val="22"/>
          <w:szCs w:val="22"/>
          <w:lang w:eastAsia="en-US"/>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F3965" w:rsidRPr="00F90C26" w:rsidRDefault="00DF3965" w:rsidP="00283B76">
      <w:pPr>
        <w:tabs>
          <w:tab w:val="num" w:pos="0"/>
        </w:tabs>
        <w:jc w:val="center"/>
        <w:rPr>
          <w:rFonts w:ascii="Arial" w:hAnsi="Arial" w:cs="Arial"/>
          <w:b/>
          <w:sz w:val="22"/>
          <w:szCs w:val="22"/>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C06711" w:rsidRDefault="00C06711" w:rsidP="00F90C26">
      <w:pPr>
        <w:tabs>
          <w:tab w:val="num" w:pos="0"/>
        </w:tabs>
        <w:jc w:val="center"/>
        <w:rPr>
          <w:rFonts w:ascii="Arial" w:hAnsi="Arial" w:cs="Arial"/>
          <w:sz w:val="22"/>
          <w:szCs w:val="22"/>
        </w:rPr>
      </w:pPr>
    </w:p>
    <w:p w:rsidR="00C06711" w:rsidRDefault="00C06711" w:rsidP="00C06711">
      <w:pPr>
        <w:tabs>
          <w:tab w:val="num" w:pos="0"/>
        </w:tabs>
        <w:jc w:val="both"/>
        <w:rPr>
          <w:rFonts w:ascii="Arial Narrow" w:hAnsi="Arial Narrow"/>
        </w:rPr>
      </w:pPr>
      <w:r>
        <w:rPr>
          <w:rFonts w:ascii="Arial Narrow" w:hAnsi="Arial Narrow"/>
        </w:rPr>
        <w:t>A Hivatalban felvilágosítás kérhető:</w:t>
      </w:r>
    </w:p>
    <w:p w:rsidR="00C06711" w:rsidRDefault="00C06711" w:rsidP="00C06711">
      <w:pPr>
        <w:tabs>
          <w:tab w:val="num" w:pos="0"/>
        </w:tabs>
        <w:jc w:val="both"/>
        <w:rPr>
          <w:rFonts w:ascii="Arial Narrow" w:hAnsi="Arial Narrow"/>
        </w:rPr>
      </w:pPr>
      <w:r>
        <w:rPr>
          <w:rFonts w:ascii="Arial Narrow" w:hAnsi="Arial Narrow"/>
        </w:rPr>
        <w:t>Bátori Istvánné igazgatási ügyintézőnél</w:t>
      </w:r>
    </w:p>
    <w:p w:rsidR="00C06711" w:rsidRDefault="00C06711" w:rsidP="00C06711">
      <w:pPr>
        <w:tabs>
          <w:tab w:val="num" w:pos="0"/>
        </w:tabs>
        <w:jc w:val="both"/>
        <w:rPr>
          <w:rFonts w:ascii="Arial Narrow" w:hAnsi="Arial Narrow"/>
        </w:rPr>
      </w:pPr>
      <w:r>
        <w:rPr>
          <w:rFonts w:ascii="Arial Narrow" w:hAnsi="Arial Narrow"/>
        </w:rPr>
        <w:t>Tel</w:t>
      </w:r>
      <w:proofErr w:type="gramStart"/>
      <w:r>
        <w:rPr>
          <w:rFonts w:ascii="Arial Narrow" w:hAnsi="Arial Narrow"/>
        </w:rPr>
        <w:t>.:</w:t>
      </w:r>
      <w:proofErr w:type="gramEnd"/>
      <w:r>
        <w:rPr>
          <w:rFonts w:ascii="Arial Narrow" w:hAnsi="Arial Narrow"/>
        </w:rPr>
        <w:t xml:space="preserve"> 74/540-142</w:t>
      </w:r>
    </w:p>
    <w:p w:rsidR="00C06711" w:rsidRDefault="00C06711" w:rsidP="00C06711">
      <w:pPr>
        <w:tabs>
          <w:tab w:val="num" w:pos="0"/>
        </w:tabs>
        <w:jc w:val="both"/>
        <w:rPr>
          <w:rFonts w:ascii="Arial Narrow" w:hAnsi="Arial Narrow"/>
        </w:rPr>
      </w:pPr>
    </w:p>
    <w:p w:rsidR="00C06711" w:rsidRDefault="00C06711" w:rsidP="00C06711">
      <w:pPr>
        <w:tabs>
          <w:tab w:val="num" w:pos="0"/>
        </w:tabs>
        <w:jc w:val="both"/>
        <w:rPr>
          <w:rFonts w:ascii="Arial Narrow" w:hAnsi="Arial Narrow"/>
        </w:rPr>
      </w:pPr>
      <w:r>
        <w:rPr>
          <w:rFonts w:ascii="Arial Narrow" w:hAnsi="Arial Narrow"/>
        </w:rPr>
        <w:t>Fácánkert, 2014-10-03</w:t>
      </w:r>
    </w:p>
    <w:p w:rsidR="00C06711" w:rsidRDefault="00C06711" w:rsidP="00C06711">
      <w:pPr>
        <w:tabs>
          <w:tab w:val="num" w:pos="0"/>
        </w:tabs>
        <w:jc w:val="both"/>
        <w:rPr>
          <w:rFonts w:ascii="Arial Narrow" w:hAnsi="Arial Narrow"/>
        </w:rPr>
      </w:pPr>
    </w:p>
    <w:p w:rsidR="00C06711" w:rsidRPr="006B23CA" w:rsidRDefault="00C06711" w:rsidP="00C06711">
      <w:pPr>
        <w:tabs>
          <w:tab w:val="num" w:pos="0"/>
        </w:tabs>
        <w:jc w:val="both"/>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Fácánkert Község Önkormányzata</w:t>
      </w:r>
    </w:p>
    <w:p w:rsidR="00C06711" w:rsidRPr="00FD6AAE" w:rsidRDefault="00C06711" w:rsidP="00C06711">
      <w:pPr>
        <w:tabs>
          <w:tab w:val="num" w:pos="0"/>
        </w:tabs>
        <w:jc w:val="center"/>
        <w:rPr>
          <w:rFonts w:ascii="Arial" w:hAnsi="Arial" w:cs="Arial"/>
          <w:sz w:val="22"/>
          <w:szCs w:val="22"/>
        </w:rPr>
      </w:pPr>
    </w:p>
    <w:p w:rsidR="00C06711" w:rsidRPr="00283B76" w:rsidRDefault="00C06711" w:rsidP="00C06711">
      <w:pPr>
        <w:tabs>
          <w:tab w:val="num" w:pos="0"/>
        </w:tabs>
        <w:jc w:val="both"/>
        <w:rPr>
          <w:rFonts w:ascii="Arial" w:hAnsi="Arial" w:cs="Arial"/>
        </w:rPr>
      </w:pPr>
    </w:p>
    <w:sectPr w:rsidR="00C06711"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B158E"/>
    <w:rsid w:val="000C4E23"/>
    <w:rsid w:val="000C5263"/>
    <w:rsid w:val="000D6D2F"/>
    <w:rsid w:val="000E3CF8"/>
    <w:rsid w:val="000E7DEE"/>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41E0"/>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A5A88"/>
    <w:rsid w:val="005C33E5"/>
    <w:rsid w:val="005C5476"/>
    <w:rsid w:val="005D657B"/>
    <w:rsid w:val="005D7B00"/>
    <w:rsid w:val="005E0CCD"/>
    <w:rsid w:val="005E4D88"/>
    <w:rsid w:val="0060114D"/>
    <w:rsid w:val="006219F7"/>
    <w:rsid w:val="006319C5"/>
    <w:rsid w:val="00634A54"/>
    <w:rsid w:val="006354CD"/>
    <w:rsid w:val="00651489"/>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D7975"/>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06711"/>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character" w:customStyle="1" w:styleId="msoins0">
    <w:name w:val="msoins"/>
    <w:uiPriority w:val="99"/>
    <w:rsid w:val="002E41E0"/>
    <w:rPr>
      <w:rFonts w:cs="Times New Roman"/>
    </w:rPr>
  </w:style>
  <w:style w:type="character" w:customStyle="1" w:styleId="spelle">
    <w:name w:val="spelle"/>
    <w:uiPriority w:val="99"/>
    <w:rsid w:val="002E41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character" w:customStyle="1" w:styleId="msoins0">
    <w:name w:val="msoins"/>
    <w:uiPriority w:val="99"/>
    <w:rsid w:val="002E41E0"/>
    <w:rPr>
      <w:rFonts w:cs="Times New Roman"/>
    </w:rPr>
  </w:style>
  <w:style w:type="character" w:customStyle="1" w:styleId="spelle">
    <w:name w:val="spelle"/>
    <w:uiPriority w:val="99"/>
    <w:rsid w:val="002E41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2620</Words>
  <Characters>18084</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20663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9</cp:revision>
  <cp:lastPrinted>2012-09-14T08:15:00Z</cp:lastPrinted>
  <dcterms:created xsi:type="dcterms:W3CDTF">2014-10-03T10:18:00Z</dcterms:created>
  <dcterms:modified xsi:type="dcterms:W3CDTF">2014-10-03T11:00:00Z</dcterms:modified>
</cp:coreProperties>
</file>