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6C" w:rsidRPr="00A61D6C" w:rsidRDefault="00A61D6C" w:rsidP="00A61D6C">
      <w:pPr>
        <w:spacing w:after="0" w:line="360" w:lineRule="auto"/>
        <w:jc w:val="center"/>
        <w:rPr>
          <w:rFonts w:ascii="Arial" w:eastAsia="Calibri" w:hAnsi="Arial" w:cs="Arial"/>
          <w:b/>
        </w:rPr>
      </w:pPr>
      <w:r w:rsidRPr="00A61D6C">
        <w:rPr>
          <w:rFonts w:ascii="Arial" w:eastAsia="Calibri" w:hAnsi="Arial" w:cs="Arial"/>
          <w:b/>
        </w:rPr>
        <w:t>Előterjesztés</w:t>
      </w:r>
    </w:p>
    <w:p w:rsidR="00A61D6C" w:rsidRPr="00A61D6C" w:rsidRDefault="005A5443" w:rsidP="00A61D6C">
      <w:pPr>
        <w:spacing w:after="0" w:line="360" w:lineRule="auto"/>
        <w:jc w:val="center"/>
        <w:rPr>
          <w:rFonts w:ascii="Arial" w:eastAsia="Calibri" w:hAnsi="Arial" w:cs="Arial"/>
          <w:b/>
        </w:rPr>
      </w:pPr>
      <w:r>
        <w:rPr>
          <w:rFonts w:ascii="Arial" w:eastAsia="Calibri" w:hAnsi="Arial" w:cs="Arial"/>
          <w:b/>
        </w:rPr>
        <w:t xml:space="preserve">Fácánkert </w:t>
      </w:r>
      <w:r w:rsidR="00A61D6C" w:rsidRPr="00A61D6C">
        <w:rPr>
          <w:rFonts w:ascii="Arial" w:eastAsia="Calibri" w:hAnsi="Arial" w:cs="Arial"/>
          <w:b/>
        </w:rPr>
        <w:t>Község Önkormányzata Képviselő-testületének</w:t>
      </w:r>
    </w:p>
    <w:p w:rsidR="00A61D6C" w:rsidRPr="00A61D6C" w:rsidRDefault="00167606" w:rsidP="00A61D6C">
      <w:pPr>
        <w:spacing w:after="0" w:line="360" w:lineRule="auto"/>
        <w:jc w:val="center"/>
        <w:rPr>
          <w:rFonts w:ascii="Arial" w:eastAsia="Calibri" w:hAnsi="Arial" w:cs="Arial"/>
          <w:b/>
        </w:rPr>
      </w:pPr>
      <w:r>
        <w:rPr>
          <w:rFonts w:ascii="Arial" w:eastAsia="Calibri" w:hAnsi="Arial" w:cs="Arial"/>
          <w:b/>
        </w:rPr>
        <w:t>2016. május 05</w:t>
      </w:r>
      <w:r w:rsidR="00A61D6C" w:rsidRPr="00A61D6C">
        <w:rPr>
          <w:rFonts w:ascii="Arial" w:eastAsia="Calibri" w:hAnsi="Arial" w:cs="Arial"/>
          <w:b/>
        </w:rPr>
        <w:t>. napján tartandó ülésére</w:t>
      </w:r>
    </w:p>
    <w:p w:rsidR="00A61D6C" w:rsidRPr="00A61D6C" w:rsidRDefault="00167606" w:rsidP="00A61D6C">
      <w:pPr>
        <w:spacing w:after="0" w:line="360" w:lineRule="auto"/>
        <w:jc w:val="center"/>
        <w:rPr>
          <w:rFonts w:ascii="Arial" w:eastAsia="Calibri" w:hAnsi="Arial" w:cs="Arial"/>
          <w:i/>
        </w:rPr>
      </w:pPr>
      <w:r>
        <w:rPr>
          <w:rFonts w:ascii="Arial" w:eastAsia="Calibri" w:hAnsi="Arial" w:cs="Arial"/>
          <w:i/>
        </w:rPr>
        <w:t>5</w:t>
      </w:r>
      <w:r w:rsidR="00A61D6C" w:rsidRPr="00A61D6C">
        <w:rPr>
          <w:rFonts w:ascii="Arial" w:eastAsia="Calibri" w:hAnsi="Arial" w:cs="Arial"/>
          <w:i/>
        </w:rPr>
        <w:t>. napirendi pont</w:t>
      </w:r>
    </w:p>
    <w:p w:rsidR="00A61D6C" w:rsidRPr="00A61D6C" w:rsidRDefault="00A61D6C" w:rsidP="00A61D6C">
      <w:pPr>
        <w:spacing w:after="200" w:line="360" w:lineRule="auto"/>
        <w:jc w:val="center"/>
        <w:rPr>
          <w:rFonts w:ascii="Arial" w:eastAsia="Calibri" w:hAnsi="Arial" w:cs="Arial"/>
          <w:b/>
        </w:rPr>
      </w:pPr>
    </w:p>
    <w:p w:rsidR="00A61D6C" w:rsidRPr="00953ADF" w:rsidRDefault="005A5443" w:rsidP="00A61D6C">
      <w:pPr>
        <w:pBdr>
          <w:top w:val="single" w:sz="4" w:space="1" w:color="auto"/>
          <w:left w:val="single" w:sz="4" w:space="4" w:color="auto"/>
          <w:bottom w:val="single" w:sz="4" w:space="1" w:color="auto"/>
          <w:right w:val="single" w:sz="4" w:space="0" w:color="auto"/>
        </w:pBdr>
        <w:shd w:val="clear" w:color="auto" w:fill="C6D9F1"/>
        <w:autoSpaceDE w:val="0"/>
        <w:autoSpaceDN w:val="0"/>
        <w:adjustRightInd w:val="0"/>
        <w:spacing w:after="0" w:line="360" w:lineRule="auto"/>
        <w:jc w:val="both"/>
        <w:rPr>
          <w:rFonts w:ascii="Arial" w:eastAsia="Calibri" w:hAnsi="Arial" w:cs="Arial"/>
          <w:b/>
        </w:rPr>
      </w:pPr>
      <w:r>
        <w:rPr>
          <w:rFonts w:ascii="Arial" w:eastAsia="Calibri" w:hAnsi="Arial" w:cs="Arial"/>
          <w:b/>
        </w:rPr>
        <w:t xml:space="preserve">Fácánkert </w:t>
      </w:r>
      <w:r w:rsidR="00A61D6C" w:rsidRPr="00953ADF">
        <w:rPr>
          <w:rFonts w:ascii="Arial" w:eastAsia="Calibri" w:hAnsi="Arial" w:cs="Arial"/>
          <w:b/>
        </w:rPr>
        <w:t>Község Önkormányzat új közbeszerzési szabályzatának elfogadása</w:t>
      </w:r>
    </w:p>
    <w:p w:rsidR="00A61D6C" w:rsidRPr="00A61D6C" w:rsidRDefault="00A61D6C" w:rsidP="00A61D6C">
      <w:pPr>
        <w:pBdr>
          <w:top w:val="single" w:sz="4" w:space="1" w:color="auto"/>
          <w:left w:val="single" w:sz="4" w:space="4" w:color="auto"/>
          <w:bottom w:val="single" w:sz="4" w:space="1" w:color="auto"/>
          <w:right w:val="single" w:sz="4" w:space="0" w:color="auto"/>
        </w:pBdr>
        <w:shd w:val="clear" w:color="auto" w:fill="C6D9F1"/>
        <w:autoSpaceDE w:val="0"/>
        <w:autoSpaceDN w:val="0"/>
        <w:adjustRightInd w:val="0"/>
        <w:spacing w:after="0" w:line="360" w:lineRule="auto"/>
        <w:jc w:val="both"/>
        <w:rPr>
          <w:rFonts w:ascii="Arial" w:eastAsia="Calibri" w:hAnsi="Arial" w:cs="Arial"/>
          <w:b/>
        </w:rPr>
      </w:pPr>
      <w:r w:rsidRPr="00953ADF">
        <w:rPr>
          <w:rFonts w:ascii="Arial" w:eastAsia="Calibri" w:hAnsi="Arial" w:cs="Arial"/>
          <w:b/>
        </w:rPr>
        <w:t>Előterjesztő és előadó: Tóth Adrienn jegyző</w:t>
      </w:r>
    </w:p>
    <w:p w:rsidR="009511B0" w:rsidRDefault="009511B0">
      <w:pPr>
        <w:rPr>
          <w:rFonts w:ascii="Arial" w:hAnsi="Arial" w:cs="Arial"/>
        </w:rPr>
      </w:pPr>
    </w:p>
    <w:p w:rsidR="00953ADF" w:rsidRDefault="00953ADF">
      <w:pPr>
        <w:rPr>
          <w:rFonts w:ascii="Arial" w:hAnsi="Arial" w:cs="Arial"/>
        </w:rPr>
      </w:pPr>
      <w:r>
        <w:rPr>
          <w:rFonts w:ascii="Arial" w:hAnsi="Arial" w:cs="Arial"/>
        </w:rPr>
        <w:t>Tisztelt Képviselők!</w:t>
      </w:r>
    </w:p>
    <w:p w:rsidR="00A61D6C" w:rsidRPr="00A61D6C" w:rsidRDefault="00A61D6C" w:rsidP="006142C8">
      <w:pPr>
        <w:spacing w:line="360" w:lineRule="auto"/>
        <w:jc w:val="both"/>
        <w:rPr>
          <w:rFonts w:ascii="Arial" w:hAnsi="Arial" w:cs="Arial"/>
        </w:rPr>
      </w:pPr>
      <w:r w:rsidRPr="00A61D6C">
        <w:rPr>
          <w:rFonts w:ascii="Arial" w:hAnsi="Arial" w:cs="Arial"/>
        </w:rPr>
        <w:t xml:space="preserve">2015. november 1-jei hatállyal életbe lépett az új közbeszerzési törvény (2015. évi CXLIII. </w:t>
      </w:r>
      <w:r w:rsidR="0049249E">
        <w:rPr>
          <w:rFonts w:ascii="Arial" w:hAnsi="Arial" w:cs="Arial"/>
        </w:rPr>
        <w:t>törvény, a továbbiakban: Kbt.). Az új Kbt.</w:t>
      </w:r>
      <w:r w:rsidRPr="00A61D6C">
        <w:rPr>
          <w:rFonts w:ascii="Arial" w:hAnsi="Arial" w:cs="Arial"/>
        </w:rPr>
        <w:t xml:space="preserve"> alapvetően reformálta meg a közbeszerzéseket, részben az új európai uniós irányelvi követelményekre, részben a hazai jogalkalmazási tapasztalatokra, célkitűzésekre tekintettel.  </w:t>
      </w:r>
    </w:p>
    <w:p w:rsidR="00A61D6C" w:rsidRDefault="0049249E" w:rsidP="006142C8">
      <w:pPr>
        <w:spacing w:line="360" w:lineRule="auto"/>
        <w:jc w:val="both"/>
        <w:rPr>
          <w:rFonts w:ascii="Arial" w:hAnsi="Arial" w:cs="Arial"/>
        </w:rPr>
      </w:pPr>
      <w:r>
        <w:rPr>
          <w:rFonts w:ascii="Arial" w:hAnsi="Arial" w:cs="Arial"/>
        </w:rPr>
        <w:t>A Kbt.</w:t>
      </w:r>
      <w:r w:rsidR="00A61D6C" w:rsidRPr="00A61D6C">
        <w:rPr>
          <w:rFonts w:ascii="Arial" w:hAnsi="Arial" w:cs="Arial"/>
        </w:rPr>
        <w:t xml:space="preserve"> 27. § (1) bekezdése alapján: „az ajánlatkérő köteles meghatározni a közbeszerzési eljárás előkészítésének, lefolytatá</w:t>
      </w:r>
      <w:r w:rsidR="00A61D6C">
        <w:rPr>
          <w:rFonts w:ascii="Arial" w:hAnsi="Arial" w:cs="Arial"/>
        </w:rPr>
        <w:t>sának, belső ellenőrzésének fel</w:t>
      </w:r>
      <w:r w:rsidR="00A61D6C" w:rsidRPr="00A61D6C">
        <w:rPr>
          <w:rFonts w:ascii="Arial" w:hAnsi="Arial" w:cs="Arial"/>
        </w:rPr>
        <w:t>el</w:t>
      </w:r>
      <w:r w:rsidR="00A61D6C">
        <w:rPr>
          <w:rFonts w:ascii="Arial" w:hAnsi="Arial" w:cs="Arial"/>
        </w:rPr>
        <w:t>l</w:t>
      </w:r>
      <w:r w:rsidR="00A61D6C" w:rsidRPr="00A61D6C">
        <w:rPr>
          <w:rFonts w:ascii="Arial" w:hAnsi="Arial" w:cs="Arial"/>
        </w:rPr>
        <w:t>őség rendjét, a nevében eljáró, illetve az eljárásba bevont személyek, valamint szervezetek felelőségi körét és a közbeszerzési eljárási dokumentálási rendjét, összhangban a vonatkozó jogszabályokkal. Ennek körében különösen meg kell határoznia az eljárás során hozott döntésekért felelős személyt, személyeket, vagy testületeket.”</w:t>
      </w:r>
    </w:p>
    <w:p w:rsidR="00953ADF" w:rsidRDefault="00953ADF" w:rsidP="006142C8">
      <w:pPr>
        <w:spacing w:line="360" w:lineRule="auto"/>
        <w:jc w:val="both"/>
        <w:rPr>
          <w:rFonts w:ascii="Arial" w:hAnsi="Arial" w:cs="Arial"/>
        </w:rPr>
      </w:pPr>
      <w:r w:rsidRPr="00953ADF">
        <w:rPr>
          <w:rFonts w:ascii="Arial" w:hAnsi="Arial" w:cs="Arial"/>
        </w:rPr>
        <w:t>Kérem a Képviselő-testületet, hogy az előterjesztés és annak mellékletét tartalmazó Közbeszerzési Szabályzatot megtárgyalni, javaslataival kiegészíteni és a határozati javaslatot elfogadni szíveskedjen.</w:t>
      </w:r>
    </w:p>
    <w:p w:rsidR="00953ADF" w:rsidRDefault="00167606" w:rsidP="00953ADF">
      <w:pPr>
        <w:jc w:val="both"/>
        <w:rPr>
          <w:rFonts w:ascii="Arial" w:hAnsi="Arial" w:cs="Arial"/>
        </w:rPr>
      </w:pPr>
      <w:r>
        <w:rPr>
          <w:rFonts w:ascii="Arial" w:hAnsi="Arial" w:cs="Arial"/>
        </w:rPr>
        <w:t>Fácánkert, 2016. április 29.</w:t>
      </w:r>
    </w:p>
    <w:p w:rsidR="00953ADF" w:rsidRDefault="0049249E" w:rsidP="00953AD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Tóth Adrienn</w:t>
      </w:r>
    </w:p>
    <w:p w:rsidR="00F404CF" w:rsidRDefault="00953ADF" w:rsidP="00953AD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jegyző</w:t>
      </w:r>
      <w:proofErr w:type="gramEnd"/>
    </w:p>
    <w:p w:rsidR="00F404CF" w:rsidRDefault="00F404CF">
      <w:pPr>
        <w:rPr>
          <w:rFonts w:ascii="Arial" w:hAnsi="Arial" w:cs="Arial"/>
        </w:rPr>
      </w:pPr>
      <w:r>
        <w:rPr>
          <w:rFonts w:ascii="Arial" w:hAnsi="Arial" w:cs="Arial"/>
        </w:rPr>
        <w:br w:type="page"/>
      </w:r>
    </w:p>
    <w:p w:rsidR="00F404CF" w:rsidRDefault="00414CAD" w:rsidP="00953ADF">
      <w:pPr>
        <w:spacing w:after="0" w:line="240" w:lineRule="auto"/>
        <w:jc w:val="both"/>
        <w:rPr>
          <w:rFonts w:ascii="Arial" w:hAnsi="Arial" w:cs="Arial"/>
        </w:rPr>
      </w:pPr>
      <w:r>
        <w:rPr>
          <w:rFonts w:ascii="Arial" w:hAnsi="Arial" w:cs="Arial"/>
          <w:noProof/>
          <w:lang w:eastAsia="hu-HU"/>
        </w:rPr>
        <w:lastRenderedPageBreak/>
        <w:drawing>
          <wp:anchor distT="0" distB="0" distL="114300" distR="114300" simplePos="0" relativeHeight="251658240" behindDoc="0" locked="0" layoutInCell="1" allowOverlap="1">
            <wp:simplePos x="685800" y="914400"/>
            <wp:positionH relativeFrom="margin">
              <wp:align>center</wp:align>
            </wp:positionH>
            <wp:positionV relativeFrom="margin">
              <wp:align>top</wp:align>
            </wp:positionV>
            <wp:extent cx="3609975" cy="419925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extLst>
                        <a:ext uri="{28A0092B-C50C-407E-A947-70E740481C1C}">
                          <a14:useLocalDpi xmlns:a14="http://schemas.microsoft.com/office/drawing/2010/main" val="0"/>
                        </a:ext>
                      </a:extLst>
                    </a:blip>
                    <a:stretch>
                      <a:fillRect/>
                    </a:stretch>
                  </pic:blipFill>
                  <pic:spPr>
                    <a:xfrm>
                      <a:off x="0" y="0"/>
                      <a:ext cx="3609975" cy="4199829"/>
                    </a:xfrm>
                    <a:prstGeom prst="rect">
                      <a:avLst/>
                    </a:prstGeom>
                  </pic:spPr>
                </pic:pic>
              </a:graphicData>
            </a:graphic>
            <wp14:sizeRelH relativeFrom="margin">
              <wp14:pctWidth>0</wp14:pctWidth>
            </wp14:sizeRelH>
            <wp14:sizeRelV relativeFrom="margin">
              <wp14:pctHeight>0</wp14:pctHeight>
            </wp14:sizeRelV>
          </wp:anchor>
        </w:drawing>
      </w: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Pr="00F404CF" w:rsidRDefault="00F404CF" w:rsidP="00F404CF">
      <w:pPr>
        <w:rPr>
          <w:rFonts w:ascii="Arial" w:hAnsi="Arial" w:cs="Arial"/>
        </w:rPr>
      </w:pPr>
    </w:p>
    <w:p w:rsidR="00F404CF" w:rsidRDefault="00F404CF" w:rsidP="00F404CF">
      <w:pPr>
        <w:rPr>
          <w:rFonts w:ascii="Arial" w:hAnsi="Arial" w:cs="Arial"/>
        </w:rPr>
      </w:pPr>
    </w:p>
    <w:p w:rsidR="00F404CF" w:rsidRDefault="00F404CF" w:rsidP="00F404CF">
      <w:pPr>
        <w:rPr>
          <w:rFonts w:ascii="Arial" w:hAnsi="Arial" w:cs="Arial"/>
        </w:rPr>
      </w:pPr>
    </w:p>
    <w:p w:rsidR="00F404CF" w:rsidRDefault="00F404CF" w:rsidP="00F404CF">
      <w:pPr>
        <w:rPr>
          <w:rFonts w:ascii="Arial" w:hAnsi="Arial" w:cs="Arial"/>
        </w:rPr>
      </w:pPr>
    </w:p>
    <w:p w:rsidR="00F404CF" w:rsidRDefault="00F404CF" w:rsidP="00F404CF">
      <w:pPr>
        <w:rPr>
          <w:rFonts w:ascii="Arial" w:hAnsi="Arial" w:cs="Arial"/>
        </w:rPr>
      </w:pPr>
    </w:p>
    <w:p w:rsidR="00F404CF" w:rsidRDefault="00AC4DF9" w:rsidP="00F404CF">
      <w:pPr>
        <w:spacing w:line="360" w:lineRule="auto"/>
        <w:jc w:val="center"/>
        <w:rPr>
          <w:rFonts w:ascii="Arial" w:hAnsi="Arial" w:cs="Arial"/>
          <w:b/>
          <w:sz w:val="36"/>
          <w:szCs w:val="36"/>
        </w:rPr>
      </w:pPr>
      <w:r>
        <w:rPr>
          <w:rFonts w:ascii="Arial" w:hAnsi="Arial" w:cs="Arial"/>
          <w:b/>
          <w:sz w:val="36"/>
          <w:szCs w:val="36"/>
        </w:rPr>
        <w:t>FÁCÁNKERT</w:t>
      </w:r>
      <w:r w:rsidR="00F404CF" w:rsidRPr="00F404CF">
        <w:rPr>
          <w:rFonts w:ascii="Arial" w:hAnsi="Arial" w:cs="Arial"/>
          <w:b/>
          <w:sz w:val="36"/>
          <w:szCs w:val="36"/>
        </w:rPr>
        <w:t xml:space="preserve"> KÖZSÉG ÖNKORMÁNYZAT</w:t>
      </w:r>
      <w:r w:rsidR="00F404CF">
        <w:rPr>
          <w:rFonts w:ascii="Arial" w:hAnsi="Arial" w:cs="Arial"/>
          <w:b/>
          <w:sz w:val="36"/>
          <w:szCs w:val="36"/>
        </w:rPr>
        <w:t>ÁNAK</w:t>
      </w:r>
      <w:r w:rsidR="00F404CF" w:rsidRPr="00F404CF">
        <w:rPr>
          <w:rFonts w:ascii="Arial" w:hAnsi="Arial" w:cs="Arial"/>
          <w:b/>
          <w:sz w:val="36"/>
          <w:szCs w:val="36"/>
        </w:rPr>
        <w:br/>
        <w:t>KÖZBESZERZÉSI SZABÁLYZATA</w:t>
      </w:r>
    </w:p>
    <w:p w:rsidR="00F404CF" w:rsidRDefault="00F404CF">
      <w:pPr>
        <w:rPr>
          <w:rFonts w:ascii="Arial" w:hAnsi="Arial" w:cs="Arial"/>
          <w:b/>
          <w:sz w:val="24"/>
          <w:szCs w:val="24"/>
        </w:rPr>
      </w:pPr>
    </w:p>
    <w:p w:rsidR="005872D8" w:rsidRDefault="005872D8">
      <w:pPr>
        <w:rPr>
          <w:rFonts w:ascii="Arial" w:hAnsi="Arial" w:cs="Arial"/>
          <w:b/>
          <w:sz w:val="24"/>
          <w:szCs w:val="24"/>
        </w:rPr>
      </w:pPr>
    </w:p>
    <w:p w:rsidR="005872D8" w:rsidRDefault="005872D8">
      <w:pPr>
        <w:rPr>
          <w:rFonts w:ascii="Arial" w:hAnsi="Arial" w:cs="Arial"/>
          <w:b/>
          <w:sz w:val="24"/>
          <w:szCs w:val="24"/>
        </w:rPr>
      </w:pPr>
    </w:p>
    <w:p w:rsidR="005872D8" w:rsidRDefault="005872D8">
      <w:pPr>
        <w:rPr>
          <w:rFonts w:ascii="Arial" w:hAnsi="Arial" w:cs="Arial"/>
          <w:b/>
          <w:sz w:val="24"/>
          <w:szCs w:val="24"/>
        </w:rPr>
      </w:pPr>
    </w:p>
    <w:p w:rsidR="005872D8" w:rsidRDefault="005872D8">
      <w:pPr>
        <w:rPr>
          <w:rFonts w:ascii="Arial" w:hAnsi="Arial" w:cs="Arial"/>
          <w:b/>
          <w:sz w:val="24"/>
          <w:szCs w:val="24"/>
        </w:rPr>
      </w:pPr>
    </w:p>
    <w:p w:rsidR="005872D8" w:rsidRDefault="005872D8">
      <w:pPr>
        <w:rPr>
          <w:rFonts w:ascii="Arial" w:hAnsi="Arial" w:cs="Arial"/>
          <w:b/>
          <w:sz w:val="24"/>
          <w:szCs w:val="24"/>
        </w:rPr>
      </w:pPr>
    </w:p>
    <w:p w:rsidR="005872D8" w:rsidRDefault="005872D8">
      <w:pPr>
        <w:rPr>
          <w:rFonts w:ascii="Arial" w:hAnsi="Arial" w:cs="Arial"/>
          <w:b/>
          <w:sz w:val="24"/>
          <w:szCs w:val="24"/>
        </w:rPr>
      </w:pPr>
    </w:p>
    <w:p w:rsidR="005872D8" w:rsidRDefault="005872D8">
      <w:pPr>
        <w:rPr>
          <w:rFonts w:ascii="Arial" w:hAnsi="Arial" w:cs="Arial"/>
          <w:b/>
          <w:sz w:val="24"/>
          <w:szCs w:val="24"/>
        </w:rPr>
      </w:pPr>
    </w:p>
    <w:p w:rsidR="005872D8" w:rsidRDefault="005872D8">
      <w:pPr>
        <w:rPr>
          <w:rFonts w:ascii="Arial" w:hAnsi="Arial" w:cs="Arial"/>
          <w:b/>
          <w:sz w:val="24"/>
          <w:szCs w:val="24"/>
        </w:rPr>
      </w:pPr>
    </w:p>
    <w:p w:rsidR="005872D8" w:rsidRPr="005872D8" w:rsidRDefault="005872D8" w:rsidP="005872D8">
      <w:pPr>
        <w:autoSpaceDE w:val="0"/>
        <w:autoSpaceDN w:val="0"/>
        <w:adjustRightInd w:val="0"/>
        <w:spacing w:after="0" w:line="240" w:lineRule="auto"/>
        <w:jc w:val="both"/>
        <w:rPr>
          <w:rFonts w:ascii="Arial" w:eastAsia="Times New Roman" w:hAnsi="Arial" w:cs="Arial"/>
          <w:bCs/>
          <w:lang w:eastAsia="hu-HU"/>
        </w:rPr>
      </w:pPr>
      <w:r w:rsidRPr="005872D8">
        <w:rPr>
          <w:rFonts w:ascii="Arial" w:eastAsia="Times New Roman" w:hAnsi="Arial" w:cs="Arial"/>
          <w:bCs/>
          <w:lang w:eastAsia="hu-HU"/>
        </w:rPr>
        <w:t xml:space="preserve">Jóváhagyva: </w:t>
      </w:r>
      <w:proofErr w:type="gramStart"/>
      <w:r w:rsidRPr="005872D8">
        <w:rPr>
          <w:rFonts w:ascii="Arial" w:eastAsia="Times New Roman" w:hAnsi="Arial" w:cs="Arial"/>
          <w:bCs/>
          <w:lang w:eastAsia="hu-HU"/>
        </w:rPr>
        <w:t>a …</w:t>
      </w:r>
      <w:proofErr w:type="gramEnd"/>
      <w:r w:rsidRPr="005872D8">
        <w:rPr>
          <w:rFonts w:ascii="Arial" w:eastAsia="Times New Roman" w:hAnsi="Arial" w:cs="Arial"/>
          <w:bCs/>
          <w:lang w:eastAsia="hu-HU"/>
        </w:rPr>
        <w:t>…/2016. (……..) számú képviselő-testületi határozattal</w:t>
      </w:r>
    </w:p>
    <w:p w:rsidR="00F52BDB" w:rsidRDefault="00AC4DF9" w:rsidP="00F52BDB">
      <w:pPr>
        <w:spacing w:line="360" w:lineRule="auto"/>
        <w:jc w:val="center"/>
        <w:rPr>
          <w:rFonts w:ascii="Arial" w:hAnsi="Arial" w:cs="Arial"/>
          <w:b/>
          <w:sz w:val="24"/>
          <w:szCs w:val="24"/>
        </w:rPr>
      </w:pPr>
      <w:r>
        <w:rPr>
          <w:rFonts w:ascii="Arial" w:hAnsi="Arial" w:cs="Arial"/>
          <w:b/>
          <w:sz w:val="24"/>
          <w:szCs w:val="24"/>
        </w:rPr>
        <w:lastRenderedPageBreak/>
        <w:t>FÁCÁNKERT</w:t>
      </w:r>
      <w:r w:rsidR="00F404CF" w:rsidRPr="00F404CF">
        <w:rPr>
          <w:rFonts w:ascii="Arial" w:hAnsi="Arial" w:cs="Arial"/>
          <w:b/>
          <w:sz w:val="24"/>
          <w:szCs w:val="24"/>
        </w:rPr>
        <w:t xml:space="preserve"> KÖZSÉG ÖNKORMÁNYZATÁNAK KÖZBESZERZÉSI SZABÁLYZATA</w:t>
      </w:r>
    </w:p>
    <w:p w:rsidR="00F52BDB" w:rsidRPr="00F52BDB" w:rsidRDefault="00AC4DF9" w:rsidP="00F52BDB">
      <w:pPr>
        <w:spacing w:line="360" w:lineRule="auto"/>
        <w:jc w:val="both"/>
        <w:rPr>
          <w:rFonts w:ascii="Arial" w:hAnsi="Arial" w:cs="Arial"/>
          <w:b/>
        </w:rPr>
      </w:pPr>
      <w:r>
        <w:rPr>
          <w:rFonts w:ascii="Arial" w:hAnsi="Arial" w:cs="Arial"/>
        </w:rPr>
        <w:t>Fácánkert</w:t>
      </w:r>
      <w:r w:rsidR="00F52BDB" w:rsidRPr="00F52BDB">
        <w:rPr>
          <w:rFonts w:ascii="Arial" w:hAnsi="Arial" w:cs="Arial"/>
        </w:rPr>
        <w:t xml:space="preserve"> Község Önkormányzata</w:t>
      </w:r>
      <w:r w:rsidR="00F52BDB" w:rsidRPr="00F52BDB">
        <w:rPr>
          <w:rFonts w:ascii="Arial" w:eastAsia="Palatino Linotype" w:hAnsi="Arial" w:cs="Arial"/>
          <w:color w:val="000000"/>
          <w:lang w:eastAsia="hu-HU" w:bidi="hu-HU"/>
        </w:rPr>
        <w:t xml:space="preserve"> (a továbbiakban: Önkormányzat) a közpénzek ésszerű és hatékony felhasználása nyilvános ellenőrizhetőségének megteremtése, továbbá a közbeszerzések során a verseny tisztaságának biztosítása érdekében a közbeszerzésekről szóló 2015. évi CXLIII. törvény (a továbbiakban: Kbt.) és a kapcsolódó jogszabályok rendelkezéseivel összhangban alkotja meg jelen szabályzatát.</w:t>
      </w:r>
    </w:p>
    <w:p w:rsidR="00F52BDB" w:rsidRPr="00F52BDB" w:rsidRDefault="00F52BDB" w:rsidP="00F52BDB">
      <w:pPr>
        <w:widowControl w:val="0"/>
        <w:spacing w:after="0" w:line="360" w:lineRule="auto"/>
        <w:jc w:val="both"/>
        <w:rPr>
          <w:rFonts w:ascii="Arial" w:eastAsia="Palatino Linotype" w:hAnsi="Arial" w:cs="Arial"/>
          <w:color w:val="000000"/>
          <w:lang w:eastAsia="hu-HU" w:bidi="hu-HU"/>
        </w:rPr>
      </w:pPr>
      <w:r w:rsidRPr="00F52BDB">
        <w:rPr>
          <w:rFonts w:ascii="Arial" w:eastAsia="Palatino Linotype" w:hAnsi="Arial" w:cs="Arial"/>
          <w:color w:val="000000"/>
          <w:lang w:eastAsia="hu-HU" w:bidi="hu-HU"/>
        </w:rPr>
        <w:t>A szabályzat rendelkezéseit a közbeszerzési törvény és egyéb hatályos jogszabályok, valamint az Önkormányzat beszerzési szabályzatával összhangban kell alkalmazni, illetve a jogszabályban nem rendezett kérdésekben a közbeszerzésekre vonatkozó szabályozás céljával összhangban, a közbeszerzés alapelveinek tiszteletben tartásával kell eljárni.</w:t>
      </w:r>
    </w:p>
    <w:p w:rsidR="00F52BDB" w:rsidRPr="00F52BDB" w:rsidRDefault="00F52BDB" w:rsidP="00F52BDB">
      <w:pPr>
        <w:widowControl w:val="0"/>
        <w:spacing w:after="0" w:line="240" w:lineRule="auto"/>
        <w:jc w:val="both"/>
        <w:rPr>
          <w:rFonts w:ascii="Palatino Linotype" w:eastAsia="Palatino Linotype" w:hAnsi="Palatino Linotype" w:cs="Palatino Linotype"/>
          <w:color w:val="000000"/>
          <w:sz w:val="20"/>
          <w:szCs w:val="20"/>
          <w:lang w:eastAsia="hu-HU" w:bidi="hu-HU"/>
        </w:rPr>
      </w:pPr>
    </w:p>
    <w:p w:rsidR="00C10DA3" w:rsidRDefault="00F404CF" w:rsidP="00F404CF">
      <w:pPr>
        <w:spacing w:line="360" w:lineRule="auto"/>
        <w:jc w:val="center"/>
        <w:rPr>
          <w:rFonts w:ascii="Arial" w:hAnsi="Arial" w:cs="Arial"/>
          <w:b/>
          <w:sz w:val="24"/>
          <w:szCs w:val="24"/>
        </w:rPr>
      </w:pPr>
      <w:r w:rsidRPr="00F404CF">
        <w:rPr>
          <w:rFonts w:ascii="Arial" w:hAnsi="Arial" w:cs="Arial"/>
          <w:b/>
          <w:sz w:val="24"/>
          <w:szCs w:val="24"/>
        </w:rPr>
        <w:t xml:space="preserve">1. A Szabályzat hatálya </w:t>
      </w:r>
    </w:p>
    <w:p w:rsidR="00F404CF" w:rsidRPr="00F404CF" w:rsidRDefault="00F404CF" w:rsidP="00F404CF">
      <w:pPr>
        <w:spacing w:line="360" w:lineRule="auto"/>
        <w:jc w:val="center"/>
        <w:rPr>
          <w:rFonts w:ascii="Arial" w:hAnsi="Arial" w:cs="Arial"/>
          <w:b/>
          <w:sz w:val="24"/>
          <w:szCs w:val="24"/>
        </w:rPr>
      </w:pPr>
      <w:r w:rsidRPr="00F404CF">
        <w:rPr>
          <w:rFonts w:ascii="Arial" w:hAnsi="Arial" w:cs="Arial"/>
          <w:b/>
          <w:sz w:val="24"/>
          <w:szCs w:val="24"/>
        </w:rPr>
        <w:t>1.1. A Szabályzat tárgyi hatálya</w:t>
      </w:r>
    </w:p>
    <w:p w:rsidR="00F404CF" w:rsidRPr="00C10DA3" w:rsidRDefault="00F404CF" w:rsidP="00F404CF">
      <w:pPr>
        <w:spacing w:line="360" w:lineRule="auto"/>
        <w:jc w:val="both"/>
        <w:rPr>
          <w:rFonts w:ascii="Arial" w:hAnsi="Arial" w:cs="Arial"/>
        </w:rPr>
      </w:pPr>
      <w:r w:rsidRPr="00C10DA3">
        <w:rPr>
          <w:rFonts w:ascii="Arial" w:hAnsi="Arial" w:cs="Arial"/>
        </w:rPr>
        <w:t>A Szabályzat tárgyi</w:t>
      </w:r>
      <w:r w:rsidR="00AC4DF9">
        <w:rPr>
          <w:rFonts w:ascii="Arial" w:hAnsi="Arial" w:cs="Arial"/>
        </w:rPr>
        <w:t xml:space="preserve"> hatálya alá tartoznak Fácánkert</w:t>
      </w:r>
      <w:r w:rsidRPr="00C10DA3">
        <w:rPr>
          <w:rFonts w:ascii="Arial" w:hAnsi="Arial" w:cs="Arial"/>
        </w:rPr>
        <w:t xml:space="preserve"> Község Önkormányzata (a továbbiakban: Önkormányzat) költségvetéséből fedezett, illetve részben abból megvalósuló, uniós értékhatárt elérő értékű, valamint az uniós értékhatárt el nem érő értékű</w:t>
      </w:r>
      <w:r w:rsidR="00C10DA3" w:rsidRPr="00C10DA3">
        <w:rPr>
          <w:rFonts w:ascii="Arial" w:hAnsi="Arial" w:cs="Arial"/>
        </w:rPr>
        <w:t>,</w:t>
      </w:r>
      <w:r w:rsidRPr="00C10DA3">
        <w:rPr>
          <w:rFonts w:ascii="Arial" w:hAnsi="Arial" w:cs="Arial"/>
        </w:rPr>
        <w:t xml:space="preserve"> de a nemzeti értékhatárokat elérő értékű közbeszerzési eljárások.  </w:t>
      </w:r>
    </w:p>
    <w:p w:rsidR="00C10DA3" w:rsidRPr="00C10DA3" w:rsidRDefault="00F404CF" w:rsidP="00F404CF">
      <w:pPr>
        <w:spacing w:line="360" w:lineRule="auto"/>
        <w:jc w:val="both"/>
        <w:rPr>
          <w:rFonts w:ascii="Arial" w:hAnsi="Arial" w:cs="Arial"/>
        </w:rPr>
      </w:pPr>
      <w:r w:rsidRPr="00C10DA3">
        <w:rPr>
          <w:rFonts w:ascii="Arial" w:hAnsi="Arial" w:cs="Arial"/>
        </w:rPr>
        <w:t xml:space="preserve">A Szabályzat tárgyi hatálya kiterjed a közbeszerzés tárgyára, azaz </w:t>
      </w:r>
    </w:p>
    <w:p w:rsidR="00C10DA3" w:rsidRPr="00C10DA3" w:rsidRDefault="00F404CF" w:rsidP="00C10DA3">
      <w:pPr>
        <w:pStyle w:val="Listaszerbekezds"/>
        <w:numPr>
          <w:ilvl w:val="0"/>
          <w:numId w:val="1"/>
        </w:numPr>
        <w:spacing w:line="360" w:lineRule="auto"/>
        <w:jc w:val="both"/>
        <w:rPr>
          <w:rFonts w:ascii="Arial" w:hAnsi="Arial" w:cs="Arial"/>
        </w:rPr>
      </w:pPr>
      <w:r w:rsidRPr="00C10DA3">
        <w:rPr>
          <w:rFonts w:ascii="Arial" w:hAnsi="Arial" w:cs="Arial"/>
        </w:rPr>
        <w:t>árubeszerzésre,</w:t>
      </w:r>
    </w:p>
    <w:p w:rsidR="00C10DA3" w:rsidRPr="00C10DA3" w:rsidRDefault="00F404CF" w:rsidP="00C10DA3">
      <w:pPr>
        <w:pStyle w:val="Listaszerbekezds"/>
        <w:numPr>
          <w:ilvl w:val="0"/>
          <w:numId w:val="1"/>
        </w:numPr>
        <w:spacing w:line="360" w:lineRule="auto"/>
        <w:jc w:val="both"/>
        <w:rPr>
          <w:rFonts w:ascii="Arial" w:hAnsi="Arial" w:cs="Arial"/>
        </w:rPr>
      </w:pPr>
      <w:r w:rsidRPr="00C10DA3">
        <w:rPr>
          <w:rFonts w:ascii="Arial" w:hAnsi="Arial" w:cs="Arial"/>
        </w:rPr>
        <w:t xml:space="preserve">építési beruházásra, </w:t>
      </w:r>
    </w:p>
    <w:p w:rsidR="00C10DA3" w:rsidRPr="00C10DA3" w:rsidRDefault="00F404CF" w:rsidP="00C10DA3">
      <w:pPr>
        <w:pStyle w:val="Listaszerbekezds"/>
        <w:numPr>
          <w:ilvl w:val="0"/>
          <w:numId w:val="1"/>
        </w:numPr>
        <w:spacing w:line="360" w:lineRule="auto"/>
        <w:jc w:val="both"/>
        <w:rPr>
          <w:rFonts w:ascii="Arial" w:hAnsi="Arial" w:cs="Arial"/>
        </w:rPr>
      </w:pPr>
      <w:r w:rsidRPr="00C10DA3">
        <w:rPr>
          <w:rFonts w:ascii="Arial" w:hAnsi="Arial" w:cs="Arial"/>
        </w:rPr>
        <w:t>építési koncesszióra,</w:t>
      </w:r>
    </w:p>
    <w:p w:rsidR="00C10DA3" w:rsidRPr="00C10DA3" w:rsidRDefault="00F404CF" w:rsidP="00C10DA3">
      <w:pPr>
        <w:pStyle w:val="Listaszerbekezds"/>
        <w:numPr>
          <w:ilvl w:val="0"/>
          <w:numId w:val="1"/>
        </w:numPr>
        <w:spacing w:line="360" w:lineRule="auto"/>
        <w:jc w:val="both"/>
        <w:rPr>
          <w:rFonts w:ascii="Arial" w:hAnsi="Arial" w:cs="Arial"/>
        </w:rPr>
      </w:pPr>
      <w:r w:rsidRPr="00C10DA3">
        <w:rPr>
          <w:rFonts w:ascii="Arial" w:hAnsi="Arial" w:cs="Arial"/>
        </w:rPr>
        <w:t>szolgáltatás megrendelésére,</w:t>
      </w:r>
    </w:p>
    <w:p w:rsidR="00F404CF" w:rsidRPr="00C10DA3" w:rsidRDefault="00F404CF" w:rsidP="00C10DA3">
      <w:pPr>
        <w:pStyle w:val="Listaszerbekezds"/>
        <w:numPr>
          <w:ilvl w:val="0"/>
          <w:numId w:val="1"/>
        </w:numPr>
        <w:spacing w:line="360" w:lineRule="auto"/>
        <w:jc w:val="both"/>
        <w:rPr>
          <w:rFonts w:ascii="Arial" w:hAnsi="Arial" w:cs="Arial"/>
        </w:rPr>
      </w:pPr>
      <w:r w:rsidRPr="00C10DA3">
        <w:rPr>
          <w:rFonts w:ascii="Arial" w:hAnsi="Arial" w:cs="Arial"/>
        </w:rPr>
        <w:t xml:space="preserve">szolgáltatási koncesszióra,  </w:t>
      </w:r>
    </w:p>
    <w:p w:rsidR="00F404CF" w:rsidRPr="00C10DA3" w:rsidRDefault="00F404CF" w:rsidP="00F404CF">
      <w:pPr>
        <w:spacing w:line="360" w:lineRule="auto"/>
        <w:jc w:val="both"/>
        <w:rPr>
          <w:rFonts w:ascii="Arial" w:hAnsi="Arial" w:cs="Arial"/>
        </w:rPr>
      </w:pPr>
      <w:proofErr w:type="gramStart"/>
      <w:r w:rsidRPr="00C10DA3">
        <w:rPr>
          <w:rFonts w:ascii="Arial" w:hAnsi="Arial" w:cs="Arial"/>
        </w:rPr>
        <w:t>amelyeknek</w:t>
      </w:r>
      <w:proofErr w:type="gramEnd"/>
      <w:r w:rsidRPr="00C10DA3">
        <w:rPr>
          <w:rFonts w:ascii="Arial" w:hAnsi="Arial" w:cs="Arial"/>
        </w:rPr>
        <w:t xml:space="preserve"> becsült értéke a közbeszerzés megkezdésekor eléri, vagy meghaladja a mindenkori közbeszerzési értékhatárokat.  </w:t>
      </w:r>
    </w:p>
    <w:p w:rsidR="00F404CF" w:rsidRPr="00C10DA3" w:rsidRDefault="00F404CF" w:rsidP="00C10DA3">
      <w:pPr>
        <w:spacing w:line="360" w:lineRule="auto"/>
        <w:jc w:val="center"/>
        <w:rPr>
          <w:rFonts w:ascii="Arial" w:hAnsi="Arial" w:cs="Arial"/>
          <w:b/>
          <w:sz w:val="24"/>
          <w:szCs w:val="24"/>
        </w:rPr>
      </w:pPr>
      <w:r w:rsidRPr="00C10DA3">
        <w:rPr>
          <w:rFonts w:ascii="Arial" w:hAnsi="Arial" w:cs="Arial"/>
          <w:b/>
          <w:sz w:val="24"/>
          <w:szCs w:val="24"/>
        </w:rPr>
        <w:t>1.2. A Szabályzat személyi hatálya</w:t>
      </w:r>
    </w:p>
    <w:p w:rsidR="00F404CF" w:rsidRPr="00C10DA3" w:rsidRDefault="00F404CF" w:rsidP="00F404CF">
      <w:pPr>
        <w:spacing w:line="360" w:lineRule="auto"/>
        <w:jc w:val="both"/>
        <w:rPr>
          <w:rFonts w:ascii="Arial" w:hAnsi="Arial" w:cs="Arial"/>
        </w:rPr>
      </w:pPr>
      <w:r w:rsidRPr="00C10DA3">
        <w:rPr>
          <w:rFonts w:ascii="Arial" w:hAnsi="Arial" w:cs="Arial"/>
        </w:rPr>
        <w:t xml:space="preserve">A Szabályzat az Önkormányzat, mint ajánlatkérő által, saját hatáskörében lefolytatott közbeszerzési eljárásokra, az ajánlatkérő nevében eljáró és a közbeszerzési eljárásokba bevont személyekre és szervezetekre, továbbá döntéshozó személyekre, testületre terjed ki.  </w:t>
      </w:r>
    </w:p>
    <w:p w:rsidR="00F404CF" w:rsidRPr="00C10DA3" w:rsidRDefault="00F404CF" w:rsidP="00F404CF">
      <w:pPr>
        <w:spacing w:line="360" w:lineRule="auto"/>
        <w:jc w:val="both"/>
        <w:rPr>
          <w:rFonts w:ascii="Arial" w:hAnsi="Arial" w:cs="Arial"/>
        </w:rPr>
      </w:pPr>
      <w:r w:rsidRPr="00C10DA3">
        <w:rPr>
          <w:rFonts w:ascii="Arial" w:hAnsi="Arial" w:cs="Arial"/>
        </w:rPr>
        <w:t xml:space="preserve">A Szabályzat hatálya nem terjed ki az önkormányzati intézmények, gazdasági társaságok, illetve egyéb szervezetek által lefolytatott közbeszerzési eljárásokra, kivéve, ha az adott közbeszerzési eljárás megkezdése előtt az érintett intézmény, gazdasági társaság, illetve egyéb szervezet </w:t>
      </w:r>
      <w:r w:rsidRPr="00C10DA3">
        <w:rPr>
          <w:rFonts w:ascii="Arial" w:hAnsi="Arial" w:cs="Arial"/>
        </w:rPr>
        <w:lastRenderedPageBreak/>
        <w:t xml:space="preserve">vezetője úgy dönt, hogy a közbeszerzési eljárást a Szabályzat előírásai szerint folytatja le. Az erről szóló döntést írásba kell foglalni, a döntés a Képviselő-testület jóváhagyásával együtt érvényes.  </w:t>
      </w:r>
    </w:p>
    <w:p w:rsidR="00F404CF" w:rsidRPr="00C10DA3" w:rsidRDefault="00F404CF" w:rsidP="00C10DA3">
      <w:pPr>
        <w:spacing w:line="360" w:lineRule="auto"/>
        <w:jc w:val="center"/>
        <w:rPr>
          <w:rFonts w:ascii="Arial" w:hAnsi="Arial" w:cs="Arial"/>
          <w:b/>
          <w:sz w:val="24"/>
          <w:szCs w:val="24"/>
        </w:rPr>
      </w:pPr>
      <w:r w:rsidRPr="00C10DA3">
        <w:rPr>
          <w:rFonts w:ascii="Arial" w:hAnsi="Arial" w:cs="Arial"/>
          <w:b/>
          <w:sz w:val="24"/>
          <w:szCs w:val="24"/>
        </w:rPr>
        <w:t>2. A közbeszerzési igények tervezése</w:t>
      </w:r>
    </w:p>
    <w:p w:rsidR="00F404CF" w:rsidRDefault="00F404CF" w:rsidP="00F404CF">
      <w:pPr>
        <w:spacing w:line="360" w:lineRule="auto"/>
        <w:jc w:val="both"/>
        <w:rPr>
          <w:rFonts w:ascii="Arial" w:hAnsi="Arial" w:cs="Arial"/>
        </w:rPr>
      </w:pPr>
      <w:r w:rsidRPr="00C10DA3">
        <w:rPr>
          <w:rFonts w:ascii="Arial" w:hAnsi="Arial" w:cs="Arial"/>
        </w:rPr>
        <w:t>Az ajánlatkérő adott évre tervezett kö</w:t>
      </w:r>
      <w:r w:rsidR="00C10DA3" w:rsidRPr="00C10DA3">
        <w:rPr>
          <w:rFonts w:ascii="Arial" w:hAnsi="Arial" w:cs="Arial"/>
        </w:rPr>
        <w:t>zbeszerzéseiről a jegyző</w:t>
      </w:r>
      <w:r w:rsidRPr="00C10DA3">
        <w:rPr>
          <w:rFonts w:ascii="Arial" w:hAnsi="Arial" w:cs="Arial"/>
        </w:rPr>
        <w:t xml:space="preserve"> az adott költségvetési év március 31. napjáig éves összesített közbeszerzési tervet köteles készíteni, melyet a Képviselő</w:t>
      </w:r>
      <w:r w:rsidR="00C10DA3" w:rsidRPr="00C10DA3">
        <w:rPr>
          <w:rFonts w:ascii="Arial" w:hAnsi="Arial" w:cs="Arial"/>
        </w:rPr>
        <w:t xml:space="preserve">-testület hagy jóvá.   </w:t>
      </w:r>
    </w:p>
    <w:p w:rsidR="00F52BDB" w:rsidRPr="00C10DA3" w:rsidRDefault="00F52BDB" w:rsidP="00F404CF">
      <w:pPr>
        <w:spacing w:line="360" w:lineRule="auto"/>
        <w:jc w:val="both"/>
        <w:rPr>
          <w:rFonts w:ascii="Arial" w:hAnsi="Arial" w:cs="Arial"/>
        </w:rPr>
      </w:pPr>
      <w:r>
        <w:rPr>
          <w:rFonts w:ascii="Arial" w:hAnsi="Arial" w:cs="Arial"/>
        </w:rPr>
        <w:t xml:space="preserve">A mindenkori közbeszerzési terv jelen szabályzat </w:t>
      </w:r>
      <w:r w:rsidRPr="00F52BDB">
        <w:rPr>
          <w:rFonts w:ascii="Arial" w:hAnsi="Arial" w:cs="Arial"/>
          <w:i/>
        </w:rPr>
        <w:t>1. számú melléklet</w:t>
      </w:r>
      <w:r>
        <w:rPr>
          <w:rFonts w:ascii="Arial" w:hAnsi="Arial" w:cs="Arial"/>
        </w:rPr>
        <w:t>e.</w:t>
      </w:r>
    </w:p>
    <w:p w:rsidR="00F404CF" w:rsidRPr="00C10DA3" w:rsidRDefault="00F404CF" w:rsidP="00F404CF">
      <w:pPr>
        <w:spacing w:line="360" w:lineRule="auto"/>
        <w:jc w:val="both"/>
        <w:rPr>
          <w:rFonts w:ascii="Arial" w:hAnsi="Arial" w:cs="Arial"/>
        </w:rPr>
      </w:pPr>
      <w:r w:rsidRPr="00C10DA3">
        <w:rPr>
          <w:rFonts w:ascii="Arial" w:hAnsi="Arial" w:cs="Arial"/>
        </w:rPr>
        <w:t xml:space="preserve">A tervben nem szereplő közbeszerzésekre, vagy a tervben foglaltakhoz képest módosított közbeszerzésekre vonatkozó eljárást is le lehet folytatni, ha előre nem látható okból előállt közbeszerzési igény, vagy egyéb változás merül fel. Ilyen esetekben a tervet módosítani kell, indokolva annak szükségességét.   </w:t>
      </w:r>
    </w:p>
    <w:p w:rsidR="00F404CF" w:rsidRPr="00C10DA3" w:rsidRDefault="00F404CF" w:rsidP="00C10DA3">
      <w:pPr>
        <w:spacing w:line="360" w:lineRule="auto"/>
        <w:jc w:val="center"/>
        <w:rPr>
          <w:rFonts w:ascii="Arial" w:hAnsi="Arial" w:cs="Arial"/>
          <w:b/>
          <w:sz w:val="24"/>
          <w:szCs w:val="24"/>
        </w:rPr>
      </w:pPr>
      <w:r w:rsidRPr="00C10DA3">
        <w:rPr>
          <w:rFonts w:ascii="Arial" w:hAnsi="Arial" w:cs="Arial"/>
          <w:b/>
          <w:sz w:val="24"/>
          <w:szCs w:val="24"/>
        </w:rPr>
        <w:t>3. A közbeszerzési eljárásban résztvevők köre, feladatai, hatásköre</w:t>
      </w:r>
    </w:p>
    <w:p w:rsidR="00F404CF" w:rsidRPr="006B1F45" w:rsidRDefault="00F404CF" w:rsidP="00F404CF">
      <w:pPr>
        <w:spacing w:line="360" w:lineRule="auto"/>
        <w:jc w:val="both"/>
        <w:rPr>
          <w:rFonts w:ascii="Arial" w:hAnsi="Arial" w:cs="Arial"/>
        </w:rPr>
      </w:pPr>
      <w:r w:rsidRPr="006B1F45">
        <w:rPr>
          <w:rFonts w:ascii="Arial" w:hAnsi="Arial" w:cs="Arial"/>
        </w:rPr>
        <w:t xml:space="preserve">Az Önkormányzat által saját hatáskörében lefolytatott </w:t>
      </w:r>
      <w:r w:rsidR="006B1F45" w:rsidRPr="006B1F45">
        <w:rPr>
          <w:rFonts w:ascii="Arial" w:hAnsi="Arial" w:cs="Arial"/>
        </w:rPr>
        <w:t>közbeszerzés</w:t>
      </w:r>
      <w:r w:rsidR="00A05011">
        <w:rPr>
          <w:rFonts w:ascii="Arial" w:hAnsi="Arial" w:cs="Arial"/>
        </w:rPr>
        <w:t xml:space="preserve">eket a közös </w:t>
      </w:r>
      <w:r w:rsidR="006B1F45">
        <w:rPr>
          <w:rFonts w:ascii="Arial" w:hAnsi="Arial" w:cs="Arial"/>
        </w:rPr>
        <w:t>hivatal pályázati referens</w:t>
      </w:r>
      <w:r w:rsidRPr="006B1F45">
        <w:rPr>
          <w:rFonts w:ascii="Arial" w:hAnsi="Arial" w:cs="Arial"/>
        </w:rPr>
        <w:t xml:space="preserve"> </w:t>
      </w:r>
      <w:r w:rsidR="006B1F45">
        <w:rPr>
          <w:rFonts w:ascii="Arial" w:hAnsi="Arial" w:cs="Arial"/>
        </w:rPr>
        <w:t xml:space="preserve">munkatársa </w:t>
      </w:r>
      <w:r w:rsidRPr="006B1F45">
        <w:rPr>
          <w:rFonts w:ascii="Arial" w:hAnsi="Arial" w:cs="Arial"/>
        </w:rPr>
        <w:t xml:space="preserve">bonyolítja le.   </w:t>
      </w:r>
    </w:p>
    <w:p w:rsidR="00F404CF" w:rsidRPr="006B1F45" w:rsidRDefault="0049249E" w:rsidP="00F404CF">
      <w:pPr>
        <w:spacing w:line="360" w:lineRule="auto"/>
        <w:jc w:val="both"/>
        <w:rPr>
          <w:rFonts w:ascii="Arial" w:hAnsi="Arial" w:cs="Arial"/>
        </w:rPr>
      </w:pPr>
      <w:r>
        <w:rPr>
          <w:rFonts w:ascii="Arial" w:hAnsi="Arial" w:cs="Arial"/>
        </w:rPr>
        <w:t>A Kbt.</w:t>
      </w:r>
      <w:r w:rsidR="00F404CF" w:rsidRPr="006B1F45">
        <w:rPr>
          <w:rFonts w:ascii="Arial" w:hAnsi="Arial" w:cs="Arial"/>
        </w:rPr>
        <w:t xml:space="preserve"> 27. § (3) bekezdése alapján a közbeszerzési eljárás előkészítése, a felhívás és a közbeszerzési dokumentumok elkészítése, valamint az ajánlatok értékelése során és az eljárás más szakaszában az ajánlatkérő nevében eljáró, illetve az eljárásba bevont személyeknek és szervezeteknek együttesen rendelkezniük kell a közbeszerzés tárgya szerinti szakmai, közbeszerzési, jogi és pénzügyi szakértelemmel. A részben vagy egészben európai uniós forrásból megvalósuló, valamint árubeszerzés és szolgáltatás megrendelése esetén az uniós értékhatárt meghaladó, építési beruházás esetén az ötszázmillió forintot meghaladó értékű közbeszerzési eljárásban az ajánlatkérő köteles felelős akkreditált közbeszerzési szaktanácsadót bevonni.  </w:t>
      </w:r>
    </w:p>
    <w:p w:rsidR="00953ADF" w:rsidRDefault="00F404CF" w:rsidP="00F404CF">
      <w:pPr>
        <w:spacing w:line="360" w:lineRule="auto"/>
        <w:jc w:val="both"/>
        <w:rPr>
          <w:rFonts w:ascii="Arial" w:hAnsi="Arial" w:cs="Arial"/>
        </w:rPr>
      </w:pPr>
      <w:r w:rsidRPr="006B1F45">
        <w:rPr>
          <w:rFonts w:ascii="Arial" w:hAnsi="Arial" w:cs="Arial"/>
        </w:rPr>
        <w:t xml:space="preserve">Egyéb esetben, ha a közbeszerzési eljárás tárgya, sajátossága, nagyságrendje, bonyolultsága szakértelmet igényel, vagy fokozott felelősséggel jár, a polgármester a költségvetési rendeletben meghatározott eljárásrend szerint a közbeszerzés lefolytatására akkreditált közbeszerzési szaktanácsadót választ. Amennyiben az Önkormányzat igénybe vesz akkreditált közbeszerzési szaktanácsadót, úgy a Szabályzat 3.1. pontjában meghatározott feladatokat az akkreditált közbeszerzési szaktanácsadó látja el.  </w:t>
      </w:r>
    </w:p>
    <w:p w:rsidR="006B1F45" w:rsidRPr="006B1F45" w:rsidRDefault="006B1F45" w:rsidP="006B1F45">
      <w:pPr>
        <w:spacing w:line="360" w:lineRule="auto"/>
        <w:jc w:val="center"/>
        <w:rPr>
          <w:rFonts w:ascii="Arial" w:hAnsi="Arial" w:cs="Arial"/>
          <w:b/>
        </w:rPr>
      </w:pPr>
      <w:r>
        <w:rPr>
          <w:rFonts w:ascii="Arial" w:hAnsi="Arial" w:cs="Arial"/>
          <w:b/>
        </w:rPr>
        <w:t xml:space="preserve">3.1. </w:t>
      </w:r>
      <w:r w:rsidR="00A05011">
        <w:rPr>
          <w:rFonts w:ascii="Arial" w:hAnsi="Arial" w:cs="Arial"/>
          <w:b/>
        </w:rPr>
        <w:t xml:space="preserve">Közös Hivatal </w:t>
      </w:r>
      <w:r>
        <w:rPr>
          <w:rFonts w:ascii="Arial" w:hAnsi="Arial" w:cs="Arial"/>
          <w:b/>
        </w:rPr>
        <w:t>Pályázati referens</w:t>
      </w:r>
      <w:r w:rsidR="00A05011">
        <w:rPr>
          <w:rFonts w:ascii="Arial" w:hAnsi="Arial" w:cs="Arial"/>
          <w:b/>
        </w:rPr>
        <w:t>e</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fi</w:t>
      </w:r>
      <w:r w:rsidR="0049249E">
        <w:rPr>
          <w:rFonts w:ascii="Arial" w:hAnsi="Arial" w:cs="Arial"/>
        </w:rPr>
        <w:t>gyelembe</w:t>
      </w:r>
      <w:proofErr w:type="gramEnd"/>
      <w:r w:rsidR="0049249E">
        <w:rPr>
          <w:rFonts w:ascii="Arial" w:hAnsi="Arial" w:cs="Arial"/>
        </w:rPr>
        <w:t xml:space="preserve"> véve a Kbt.</w:t>
      </w:r>
      <w:r w:rsidRPr="006B1F45">
        <w:rPr>
          <w:rFonts w:ascii="Arial" w:hAnsi="Arial" w:cs="Arial"/>
        </w:rPr>
        <w:t xml:space="preserve"> 27. § (3) bekezdés követelményeit elkészíti az ajánlati, ajánlattételi, részvételi felhívások (a továbbiakban együtt: felhívások), hirdetmények tervezetét; </w:t>
      </w:r>
    </w:p>
    <w:p w:rsidR="006B1F45" w:rsidRDefault="006B1F45" w:rsidP="006B1F45">
      <w:pPr>
        <w:spacing w:line="360" w:lineRule="auto"/>
        <w:jc w:val="both"/>
        <w:rPr>
          <w:rFonts w:ascii="Arial" w:hAnsi="Arial" w:cs="Arial"/>
        </w:rPr>
      </w:pPr>
      <w:r w:rsidRPr="006B1F45">
        <w:rPr>
          <w:rFonts w:ascii="Arial" w:hAnsi="Arial" w:cs="Arial"/>
        </w:rPr>
        <w:lastRenderedPageBreak/>
        <w:t xml:space="preserve"> </w:t>
      </w:r>
      <w:proofErr w:type="gramStart"/>
      <w:r w:rsidRPr="006B1F45">
        <w:rPr>
          <w:rFonts w:ascii="Arial" w:hAnsi="Arial" w:cs="Arial"/>
        </w:rPr>
        <w:t>gondoskodik</w:t>
      </w:r>
      <w:proofErr w:type="gramEnd"/>
      <w:r w:rsidRPr="006B1F45">
        <w:rPr>
          <w:rFonts w:ascii="Arial" w:hAnsi="Arial" w:cs="Arial"/>
        </w:rPr>
        <w:t xml:space="preserve"> az éves közbeszerzési terv elkészítéséről, év közbeni esetleges módosításáról és aktualizálásáról, valamint honlapon történő közzétételéről annak elfogadását követő 5 munkanapon belül;</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elkészíti</w:t>
      </w:r>
      <w:proofErr w:type="gramEnd"/>
      <w:r w:rsidRPr="006B1F45">
        <w:rPr>
          <w:rFonts w:ascii="Arial" w:hAnsi="Arial" w:cs="Arial"/>
        </w:rPr>
        <w:t xml:space="preserve"> az éves statisztikai összegzést;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gondoskodik</w:t>
      </w:r>
      <w:proofErr w:type="gramEnd"/>
      <w:r w:rsidRPr="006B1F45">
        <w:rPr>
          <w:rFonts w:ascii="Arial" w:hAnsi="Arial" w:cs="Arial"/>
        </w:rPr>
        <w:t xml:space="preserve"> a felhívás megküldéséről, a hirdetmények jogszabály szerinti határidőben történő megjelentetéséről; </w:t>
      </w:r>
    </w:p>
    <w:p w:rsidR="006B1F45" w:rsidRDefault="006B1F45" w:rsidP="006B1F45">
      <w:pPr>
        <w:spacing w:line="360" w:lineRule="auto"/>
        <w:jc w:val="both"/>
        <w:rPr>
          <w:rFonts w:ascii="Arial" w:hAnsi="Arial" w:cs="Arial"/>
        </w:rPr>
      </w:pPr>
      <w:r w:rsidRPr="006B1F45">
        <w:rPr>
          <w:rFonts w:ascii="Arial" w:hAnsi="Arial" w:cs="Arial"/>
        </w:rPr>
        <w:t xml:space="preserve"> gondoskodik a </w:t>
      </w:r>
      <w:proofErr w:type="gramStart"/>
      <w:r w:rsidRPr="006B1F45">
        <w:rPr>
          <w:rFonts w:ascii="Arial" w:hAnsi="Arial" w:cs="Arial"/>
        </w:rPr>
        <w:t>dokumen</w:t>
      </w:r>
      <w:r>
        <w:rPr>
          <w:rFonts w:ascii="Arial" w:hAnsi="Arial" w:cs="Arial"/>
        </w:rPr>
        <w:t>táció rendelkezésre</w:t>
      </w:r>
      <w:proofErr w:type="gramEnd"/>
      <w:r>
        <w:rPr>
          <w:rFonts w:ascii="Arial" w:hAnsi="Arial" w:cs="Arial"/>
        </w:rPr>
        <w:t xml:space="preserve"> állásáról;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gondoskodik</w:t>
      </w:r>
      <w:proofErr w:type="gramEnd"/>
      <w:r w:rsidRPr="006B1F45">
        <w:rPr>
          <w:rFonts w:ascii="Arial" w:hAnsi="Arial" w:cs="Arial"/>
        </w:rPr>
        <w:t xml:space="preserve"> a kiegészítő tájékoztatások jogszabály szerinti határidőben történő megadásáról;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kidolgozza</w:t>
      </w:r>
      <w:proofErr w:type="gramEnd"/>
      <w:r w:rsidRPr="006B1F45">
        <w:rPr>
          <w:rFonts w:ascii="Arial" w:hAnsi="Arial" w:cs="Arial"/>
        </w:rPr>
        <w:t xml:space="preserve"> a dokumentáció részét képező, az eljárás eredményeként megkötendő szerződés tervezett szövegét;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lefolytatja</w:t>
      </w:r>
      <w:proofErr w:type="gramEnd"/>
      <w:r w:rsidRPr="006B1F45">
        <w:rPr>
          <w:rFonts w:ascii="Arial" w:hAnsi="Arial" w:cs="Arial"/>
        </w:rPr>
        <w:t xml:space="preserve"> a bontási eljárást, dokumentálja azt, a bontási jegyzőkönyvet az ajánlattevők szá</w:t>
      </w:r>
      <w:r>
        <w:rPr>
          <w:rFonts w:ascii="Arial" w:hAnsi="Arial" w:cs="Arial"/>
        </w:rPr>
        <w:t>mára határidőn belül megküldi;</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tárgyalás</w:t>
      </w:r>
      <w:proofErr w:type="gramEnd"/>
      <w:r w:rsidRPr="006B1F45">
        <w:rPr>
          <w:rFonts w:ascii="Arial" w:hAnsi="Arial" w:cs="Arial"/>
        </w:rPr>
        <w:t xml:space="preserve"> tartása esetén lefolytatja a tárgyalást, dokumentálja azt, a tárgyalási jegyzőkönyvet az ajánlattevők számára határidőn belül megküldi;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megvizsgálja</w:t>
      </w:r>
      <w:proofErr w:type="gramEnd"/>
      <w:r w:rsidRPr="006B1F45">
        <w:rPr>
          <w:rFonts w:ascii="Arial" w:hAnsi="Arial" w:cs="Arial"/>
        </w:rPr>
        <w:t xml:space="preserve">, hogy a beérkezett ajánlatok megfelelnek-e a felhívásban és a dokumentációban, valamint a jogszabályokban meghatározott feltételeknek;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előkészíti</w:t>
      </w:r>
      <w:proofErr w:type="gramEnd"/>
      <w:r w:rsidRPr="006B1F45">
        <w:rPr>
          <w:rFonts w:ascii="Arial" w:hAnsi="Arial" w:cs="Arial"/>
        </w:rPr>
        <w:t>, elrendeli és megküldi a szükséges hiánypótlásra, felvilágosítás-kérésre, indokoláskérésre vonatkozó dokumentumokat az ajánlattevőknek a jogsza</w:t>
      </w:r>
      <w:r>
        <w:rPr>
          <w:rFonts w:ascii="Arial" w:hAnsi="Arial" w:cs="Arial"/>
        </w:rPr>
        <w:t xml:space="preserve">bály szerinti határidőn belül;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előkészíti</w:t>
      </w:r>
      <w:proofErr w:type="gramEnd"/>
      <w:r w:rsidRPr="006B1F45">
        <w:rPr>
          <w:rFonts w:ascii="Arial" w:hAnsi="Arial" w:cs="Arial"/>
        </w:rPr>
        <w:t xml:space="preserve"> a benyújtott ajánlatok bírálatát és értékelését, a bírálatot és értékelést megalapozó írásbeli összegzést előterjeszti a Közbeszerzési Bírálóbizottság részére;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az</w:t>
      </w:r>
      <w:proofErr w:type="gramEnd"/>
      <w:r w:rsidRPr="006B1F45">
        <w:rPr>
          <w:rFonts w:ascii="Arial" w:hAnsi="Arial" w:cs="Arial"/>
        </w:rPr>
        <w:t xml:space="preserve"> írásbeli összegzést az ajánlatok és részvételi jelentkezések elbírálásának befejezésekor megküldi az ajánlattevők részére a jogszabály szerinti határidőn belül; </w:t>
      </w:r>
    </w:p>
    <w:p w:rsidR="006B1F45" w:rsidRDefault="0049249E" w:rsidP="006B1F45">
      <w:pPr>
        <w:spacing w:line="360" w:lineRule="auto"/>
        <w:jc w:val="both"/>
        <w:rPr>
          <w:rFonts w:ascii="Arial" w:hAnsi="Arial" w:cs="Arial"/>
        </w:rPr>
      </w:pPr>
      <w:r>
        <w:rPr>
          <w:rFonts w:ascii="Arial" w:hAnsi="Arial" w:cs="Arial"/>
        </w:rPr>
        <w:t xml:space="preserve"> </w:t>
      </w:r>
      <w:proofErr w:type="gramStart"/>
      <w:r>
        <w:rPr>
          <w:rFonts w:ascii="Arial" w:hAnsi="Arial" w:cs="Arial"/>
        </w:rPr>
        <w:t>gondoskodik</w:t>
      </w:r>
      <w:proofErr w:type="gramEnd"/>
      <w:r>
        <w:rPr>
          <w:rFonts w:ascii="Arial" w:hAnsi="Arial" w:cs="Arial"/>
        </w:rPr>
        <w:t xml:space="preserve"> a Kbt.</w:t>
      </w:r>
      <w:r w:rsidR="006B1F45" w:rsidRPr="006B1F45">
        <w:rPr>
          <w:rFonts w:ascii="Arial" w:hAnsi="Arial" w:cs="Arial"/>
        </w:rPr>
        <w:t xml:space="preserve"> 43. §</w:t>
      </w:r>
      <w:proofErr w:type="spellStart"/>
      <w:r w:rsidR="006B1F45" w:rsidRPr="006B1F45">
        <w:rPr>
          <w:rFonts w:ascii="Arial" w:hAnsi="Arial" w:cs="Arial"/>
        </w:rPr>
        <w:t>-ban</w:t>
      </w:r>
      <w:proofErr w:type="spellEnd"/>
      <w:r w:rsidR="006B1F45" w:rsidRPr="006B1F45">
        <w:rPr>
          <w:rFonts w:ascii="Arial" w:hAnsi="Arial" w:cs="Arial"/>
        </w:rPr>
        <w:t xml:space="preserve"> meghatározott dokumentumok az ajánlatkérő honlapján történő közzétételéről, </w:t>
      </w:r>
    </w:p>
    <w:p w:rsidR="006B1F45" w:rsidRP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felelős</w:t>
      </w:r>
      <w:proofErr w:type="gramEnd"/>
      <w:r w:rsidRPr="006B1F45">
        <w:rPr>
          <w:rFonts w:ascii="Arial" w:hAnsi="Arial" w:cs="Arial"/>
        </w:rPr>
        <w:t xml:space="preserve"> az eljárás során keletkezett iratok megőrzéséért.  </w:t>
      </w:r>
    </w:p>
    <w:p w:rsidR="006B1F45" w:rsidRPr="006B1F45" w:rsidRDefault="006B1F45" w:rsidP="006B1F45">
      <w:pPr>
        <w:spacing w:line="360" w:lineRule="auto"/>
        <w:jc w:val="center"/>
        <w:rPr>
          <w:rFonts w:ascii="Arial" w:hAnsi="Arial" w:cs="Arial"/>
          <w:b/>
        </w:rPr>
      </w:pPr>
      <w:r>
        <w:rPr>
          <w:rFonts w:ascii="Arial" w:hAnsi="Arial" w:cs="Arial"/>
          <w:b/>
        </w:rPr>
        <w:t xml:space="preserve">3.2. </w:t>
      </w:r>
      <w:r w:rsidR="00A05011">
        <w:rPr>
          <w:rFonts w:ascii="Arial" w:hAnsi="Arial" w:cs="Arial"/>
          <w:b/>
        </w:rPr>
        <w:t xml:space="preserve">Közös Hivatal </w:t>
      </w:r>
      <w:r>
        <w:rPr>
          <w:rFonts w:ascii="Arial" w:hAnsi="Arial" w:cs="Arial"/>
          <w:b/>
        </w:rPr>
        <w:t>Pénzügy</w:t>
      </w:r>
      <w:r w:rsidR="00A05011">
        <w:rPr>
          <w:rFonts w:ascii="Arial" w:hAnsi="Arial" w:cs="Arial"/>
          <w:b/>
        </w:rPr>
        <w:t>i munkatárs</w:t>
      </w:r>
      <w:r w:rsidR="00762870">
        <w:rPr>
          <w:rFonts w:ascii="Arial" w:hAnsi="Arial" w:cs="Arial"/>
          <w:b/>
        </w:rPr>
        <w:t>a</w:t>
      </w:r>
    </w:p>
    <w:p w:rsidR="006B1F45" w:rsidRDefault="006B1F45" w:rsidP="006B1F45">
      <w:pPr>
        <w:spacing w:line="360" w:lineRule="auto"/>
        <w:jc w:val="both"/>
        <w:rPr>
          <w:rFonts w:ascii="Arial" w:hAnsi="Arial" w:cs="Arial"/>
        </w:rPr>
      </w:pPr>
      <w:r>
        <w:rPr>
          <w:rFonts w:ascii="Arial" w:hAnsi="Arial" w:cs="Arial"/>
        </w:rPr>
        <w:t>A jegyző</w:t>
      </w:r>
      <w:r w:rsidRPr="006B1F45">
        <w:rPr>
          <w:rFonts w:ascii="Arial" w:hAnsi="Arial" w:cs="Arial"/>
        </w:rPr>
        <w:t xml:space="preserve"> által erre kijelölt </w:t>
      </w:r>
      <w:r>
        <w:rPr>
          <w:rFonts w:ascii="Arial" w:hAnsi="Arial" w:cs="Arial"/>
        </w:rPr>
        <w:t>pénzügyi munkatárs</w:t>
      </w:r>
      <w:r w:rsidRPr="006B1F45">
        <w:rPr>
          <w:rFonts w:ascii="Arial" w:hAnsi="Arial" w:cs="Arial"/>
        </w:rPr>
        <w:t xml:space="preserve">: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pénzügyi</w:t>
      </w:r>
      <w:proofErr w:type="gramEnd"/>
      <w:r w:rsidRPr="006B1F45">
        <w:rPr>
          <w:rFonts w:ascii="Arial" w:hAnsi="Arial" w:cs="Arial"/>
        </w:rPr>
        <w:t xml:space="preserve"> vona</w:t>
      </w:r>
      <w:r>
        <w:rPr>
          <w:rFonts w:ascii="Arial" w:hAnsi="Arial" w:cs="Arial"/>
        </w:rPr>
        <w:t>tkozásban segíti a pályázati referens</w:t>
      </w:r>
      <w:r w:rsidRPr="006B1F45">
        <w:rPr>
          <w:rFonts w:ascii="Arial" w:hAnsi="Arial" w:cs="Arial"/>
        </w:rPr>
        <w:t xml:space="preserve"> közbeszerzéssel kapc</w:t>
      </w:r>
      <w:r>
        <w:rPr>
          <w:rFonts w:ascii="Arial" w:hAnsi="Arial" w:cs="Arial"/>
        </w:rPr>
        <w:t xml:space="preserve">solatos feladatának ellátását; </w:t>
      </w:r>
    </w:p>
    <w:p w:rsidR="006B1F45" w:rsidRDefault="006B1F45" w:rsidP="006B1F45">
      <w:pPr>
        <w:spacing w:line="360" w:lineRule="auto"/>
        <w:jc w:val="both"/>
        <w:rPr>
          <w:rFonts w:ascii="Arial" w:hAnsi="Arial" w:cs="Arial"/>
        </w:rPr>
      </w:pPr>
      <w:r w:rsidRPr="006B1F45">
        <w:rPr>
          <w:rFonts w:ascii="Arial" w:hAnsi="Arial" w:cs="Arial"/>
        </w:rPr>
        <w:lastRenderedPageBreak/>
        <w:t xml:space="preserve"> </w:t>
      </w:r>
      <w:proofErr w:type="gramStart"/>
      <w:r w:rsidRPr="006B1F45">
        <w:rPr>
          <w:rFonts w:ascii="Arial" w:hAnsi="Arial" w:cs="Arial"/>
        </w:rPr>
        <w:t>pénzügyi</w:t>
      </w:r>
      <w:proofErr w:type="gramEnd"/>
      <w:r w:rsidRPr="006B1F45">
        <w:rPr>
          <w:rFonts w:ascii="Arial" w:hAnsi="Arial" w:cs="Arial"/>
        </w:rPr>
        <w:t xml:space="preserve"> szempontból véleményezi a felhívások tervezetét;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pénzügyi</w:t>
      </w:r>
      <w:proofErr w:type="gramEnd"/>
      <w:r w:rsidRPr="006B1F45">
        <w:rPr>
          <w:rFonts w:ascii="Arial" w:hAnsi="Arial" w:cs="Arial"/>
        </w:rPr>
        <w:t xml:space="preserve"> szempontból véleményezi a közbeszerzési eljárásban kötendő szerződés tervezetét;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pénzügyi-szakmai</w:t>
      </w:r>
      <w:proofErr w:type="gramEnd"/>
      <w:r w:rsidRPr="006B1F45">
        <w:rPr>
          <w:rFonts w:ascii="Arial" w:hAnsi="Arial" w:cs="Arial"/>
        </w:rPr>
        <w:t xml:space="preserve"> segítséget nyújt az ajánlatok bírálatához és értékeléséhez;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w:t>
      </w:r>
      <w:proofErr w:type="gramEnd"/>
      <w:r w:rsidRPr="006B1F45">
        <w:rPr>
          <w:rFonts w:ascii="Arial" w:hAnsi="Arial" w:cs="Arial"/>
        </w:rPr>
        <w:t xml:space="preserve"> szerződés teljesítésére vonatkozó adatok honlapon történő közzététele céljából szükséges adatokat biztosítja a Műszaki Iroda részére; </w:t>
      </w:r>
    </w:p>
    <w:p w:rsid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w:t>
      </w:r>
      <w:proofErr w:type="gramEnd"/>
      <w:r w:rsidRPr="006B1F45">
        <w:rPr>
          <w:rFonts w:ascii="Arial" w:hAnsi="Arial" w:cs="Arial"/>
        </w:rPr>
        <w:t xml:space="preserve"> dokumentáció ellenértékének megfizetéséről szóló bizonylat másolatát átadja az Műszaki Iroda részére; </w:t>
      </w:r>
    </w:p>
    <w:p w:rsidR="006B1F45" w:rsidRP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w:t>
      </w:r>
      <w:proofErr w:type="gramEnd"/>
      <w:r w:rsidRPr="006B1F45">
        <w:rPr>
          <w:rFonts w:ascii="Arial" w:hAnsi="Arial" w:cs="Arial"/>
        </w:rPr>
        <w:t xml:space="preserve"> szerződés pénzügyi teljesítését követően, az átutalási bizonylat, kivonat másolatát köteles megküldeni a Műszaki Iroda részére.  </w:t>
      </w:r>
    </w:p>
    <w:p w:rsidR="006B1F45" w:rsidRPr="006B1F45" w:rsidRDefault="009268DC" w:rsidP="006B1F45">
      <w:pPr>
        <w:spacing w:line="360" w:lineRule="auto"/>
        <w:jc w:val="center"/>
        <w:rPr>
          <w:rFonts w:ascii="Arial" w:hAnsi="Arial" w:cs="Arial"/>
          <w:b/>
        </w:rPr>
      </w:pPr>
      <w:r>
        <w:rPr>
          <w:rFonts w:ascii="Arial" w:hAnsi="Arial" w:cs="Arial"/>
          <w:b/>
        </w:rPr>
        <w:t>3.3. A Közbeszerzési B</w:t>
      </w:r>
      <w:r w:rsidR="006B1F45" w:rsidRPr="006B1F45">
        <w:rPr>
          <w:rFonts w:ascii="Arial" w:hAnsi="Arial" w:cs="Arial"/>
          <w:b/>
        </w:rPr>
        <w:t>izottság</w:t>
      </w:r>
      <w:r w:rsidR="00762870">
        <w:rPr>
          <w:rFonts w:ascii="Arial" w:hAnsi="Arial" w:cs="Arial"/>
          <w:b/>
        </w:rPr>
        <w:t xml:space="preserve"> (bíráló bizottság)</w:t>
      </w:r>
    </w:p>
    <w:p w:rsidR="006B1F45" w:rsidRDefault="00A05011" w:rsidP="006B1F45">
      <w:pPr>
        <w:spacing w:line="360" w:lineRule="auto"/>
        <w:jc w:val="both"/>
        <w:rPr>
          <w:rFonts w:ascii="Arial" w:hAnsi="Arial" w:cs="Arial"/>
        </w:rPr>
      </w:pPr>
      <w:r w:rsidRPr="00A05011">
        <w:rPr>
          <w:rFonts w:ascii="Arial" w:eastAsia="Times New Roman" w:hAnsi="Arial" w:cs="Arial"/>
          <w:lang w:eastAsia="hu-HU"/>
        </w:rPr>
        <w:t>A képviselő-testület háromtagú közbeszerzési bizottságot hoz létre, (mint véleményező, bíráló, javaslattevő bizottság)</w:t>
      </w:r>
      <w:r w:rsidR="0049249E">
        <w:rPr>
          <w:rFonts w:ascii="Arial" w:hAnsi="Arial" w:cs="Arial"/>
        </w:rPr>
        <w:t>.</w:t>
      </w:r>
      <w:r>
        <w:rPr>
          <w:rFonts w:ascii="Arial" w:hAnsi="Arial" w:cs="Arial"/>
        </w:rPr>
        <w:t xml:space="preserve"> </w:t>
      </w:r>
    </w:p>
    <w:p w:rsidR="00A05011" w:rsidRDefault="009268DC" w:rsidP="006B1F45">
      <w:pPr>
        <w:spacing w:line="360" w:lineRule="auto"/>
        <w:jc w:val="both"/>
        <w:rPr>
          <w:rFonts w:ascii="Arial" w:hAnsi="Arial" w:cs="Arial"/>
        </w:rPr>
      </w:pPr>
      <w:r>
        <w:rPr>
          <w:rFonts w:ascii="Arial" w:hAnsi="Arial" w:cs="Arial"/>
        </w:rPr>
        <w:t>A Közbeszerzési B</w:t>
      </w:r>
      <w:r w:rsidR="00A05011">
        <w:rPr>
          <w:rFonts w:ascii="Arial" w:hAnsi="Arial" w:cs="Arial"/>
        </w:rPr>
        <w:t xml:space="preserve">izottság tagjainak névsorát, összetételét jelen szabályzat </w:t>
      </w:r>
      <w:r w:rsidR="00B341EA">
        <w:rPr>
          <w:rFonts w:ascii="Arial" w:hAnsi="Arial" w:cs="Arial"/>
          <w:i/>
        </w:rPr>
        <w:t>2</w:t>
      </w:r>
      <w:r w:rsidR="00A05011" w:rsidRPr="0049249E">
        <w:rPr>
          <w:rFonts w:ascii="Arial" w:hAnsi="Arial" w:cs="Arial"/>
          <w:i/>
        </w:rPr>
        <w:t>. számú melléklet</w:t>
      </w:r>
      <w:r w:rsidR="00A05011">
        <w:rPr>
          <w:rFonts w:ascii="Arial" w:hAnsi="Arial" w:cs="Arial"/>
        </w:rPr>
        <w:t>e tartalmazza.</w:t>
      </w:r>
    </w:p>
    <w:p w:rsidR="00501249" w:rsidRPr="00894417" w:rsidRDefault="00501249" w:rsidP="006B1F45">
      <w:pPr>
        <w:spacing w:line="360" w:lineRule="auto"/>
        <w:jc w:val="both"/>
        <w:rPr>
          <w:rFonts w:ascii="Arial" w:hAnsi="Arial" w:cs="Arial"/>
        </w:rPr>
      </w:pPr>
      <w:r w:rsidRPr="00894417">
        <w:rPr>
          <w:rFonts w:ascii="Arial" w:eastAsia="Times New Roman" w:hAnsi="Arial" w:cs="Arial"/>
          <w:lang w:eastAsia="hu-HU"/>
        </w:rPr>
        <w:t xml:space="preserve">Az ajánlatkérő nevében eljáró és az ajánlatkérő által az eljárással vagy annak előkészítésével kapcsolatos tevékenységbe bevont személy vagy </w:t>
      </w:r>
      <w:proofErr w:type="gramStart"/>
      <w:r w:rsidRPr="00894417">
        <w:rPr>
          <w:rFonts w:ascii="Arial" w:eastAsia="Times New Roman" w:hAnsi="Arial" w:cs="Arial"/>
          <w:lang w:eastAsia="hu-HU"/>
        </w:rPr>
        <w:t>szervezet írásban</w:t>
      </w:r>
      <w:proofErr w:type="gramEnd"/>
      <w:r w:rsidRPr="00894417">
        <w:rPr>
          <w:rFonts w:ascii="Arial" w:eastAsia="Times New Roman" w:hAnsi="Arial" w:cs="Arial"/>
          <w:lang w:eastAsia="hu-HU"/>
        </w:rPr>
        <w:t xml:space="preserve"> köteles nyilatkozni arról, hogy vele szemben fenná</w:t>
      </w:r>
      <w:r w:rsidR="0049249E">
        <w:rPr>
          <w:rFonts w:ascii="Arial" w:eastAsia="Times New Roman" w:hAnsi="Arial" w:cs="Arial"/>
          <w:lang w:eastAsia="hu-HU"/>
        </w:rPr>
        <w:t xml:space="preserve">ll-e a Kbt. </w:t>
      </w:r>
      <w:r w:rsidR="00894417" w:rsidRPr="00894417">
        <w:rPr>
          <w:rFonts w:ascii="Arial" w:eastAsia="Times New Roman" w:hAnsi="Arial" w:cs="Arial"/>
          <w:lang w:eastAsia="hu-HU"/>
        </w:rPr>
        <w:t>25. § alapján leírt összeférhetetlenség.</w:t>
      </w:r>
      <w:r w:rsidR="00370A30">
        <w:rPr>
          <w:rFonts w:ascii="Arial" w:eastAsia="Times New Roman" w:hAnsi="Arial" w:cs="Arial"/>
          <w:lang w:eastAsia="hu-HU"/>
        </w:rPr>
        <w:t xml:space="preserve"> Az összeférhetetlenségi nyilatkozatot jelen szabályzat </w:t>
      </w:r>
      <w:r w:rsidR="00B341EA">
        <w:rPr>
          <w:rFonts w:ascii="Arial" w:eastAsia="Times New Roman" w:hAnsi="Arial" w:cs="Arial"/>
          <w:i/>
          <w:lang w:eastAsia="hu-HU"/>
        </w:rPr>
        <w:t>3</w:t>
      </w:r>
      <w:r w:rsidR="00370A30" w:rsidRPr="0049249E">
        <w:rPr>
          <w:rFonts w:ascii="Arial" w:eastAsia="Times New Roman" w:hAnsi="Arial" w:cs="Arial"/>
          <w:i/>
          <w:lang w:eastAsia="hu-HU"/>
        </w:rPr>
        <w:t>. számú melléklet</w:t>
      </w:r>
      <w:r w:rsidR="0049249E">
        <w:rPr>
          <w:rFonts w:ascii="Arial" w:eastAsia="Times New Roman" w:hAnsi="Arial" w:cs="Arial"/>
          <w:lang w:eastAsia="hu-HU"/>
        </w:rPr>
        <w:t>e</w:t>
      </w:r>
      <w:r w:rsidR="00370A30">
        <w:rPr>
          <w:rFonts w:ascii="Arial" w:eastAsia="Times New Roman" w:hAnsi="Arial" w:cs="Arial"/>
          <w:lang w:eastAsia="hu-HU"/>
        </w:rPr>
        <w:t xml:space="preserve"> tartalmazza.</w:t>
      </w:r>
    </w:p>
    <w:p w:rsidR="00A05011" w:rsidRPr="00A05011" w:rsidRDefault="0049249E" w:rsidP="006B1F45">
      <w:pPr>
        <w:spacing w:line="360" w:lineRule="auto"/>
        <w:jc w:val="both"/>
        <w:rPr>
          <w:rFonts w:ascii="Arial" w:hAnsi="Arial" w:cs="Arial"/>
          <w:u w:val="single"/>
        </w:rPr>
      </w:pPr>
      <w:r>
        <w:rPr>
          <w:rFonts w:ascii="Arial" w:eastAsia="Times New Roman" w:hAnsi="Arial" w:cs="Arial"/>
          <w:lang w:eastAsia="hu-HU"/>
        </w:rPr>
        <w:t>A Bizottság a Kbt.</w:t>
      </w:r>
      <w:r w:rsidR="00A05011" w:rsidRPr="00A05011">
        <w:rPr>
          <w:rFonts w:ascii="Arial" w:eastAsia="Times New Roman" w:hAnsi="Arial" w:cs="Arial"/>
          <w:lang w:eastAsia="hu-HU"/>
        </w:rPr>
        <w:t xml:space="preserve"> alapján, mint bíráló bizottság írásbeli szakvéleményt és döntési javaslatot készít az ajánlatkérő nevében a közbeszerzési eljárást lezáró döntést meghozó Képviselő-testület részére.</w:t>
      </w:r>
      <w:r w:rsidR="00A05011" w:rsidRPr="00A05011">
        <w:rPr>
          <w:rFonts w:ascii="Arial" w:eastAsia="Times New Roman" w:hAnsi="Arial" w:cs="Arial"/>
          <w:color w:val="FF0000"/>
          <w:lang w:eastAsia="hu-HU"/>
        </w:rPr>
        <w:t xml:space="preserve"> </w:t>
      </w:r>
      <w:r w:rsidR="00A05011" w:rsidRPr="00A05011">
        <w:rPr>
          <w:rFonts w:ascii="Arial" w:eastAsia="Times New Roman" w:hAnsi="Arial" w:cs="Arial"/>
          <w:lang w:eastAsia="hu-HU"/>
        </w:rPr>
        <w:t>Az egyes beszerzések esetén a bírálóbizottság munkáját szakmailag segíti a Bogyiszlói Közös Önkormányzati Hivatal megfelelő szakmai képzettséggel rendelkező ügyintézője. A bizottság munkáját eseti megbízás alapján külső szakértő, illetve az eljárói feladatokkal megbízott szervezet képviselője is segíti.</w:t>
      </w:r>
    </w:p>
    <w:p w:rsidR="006B1F45" w:rsidRPr="006B1F45" w:rsidRDefault="009268DC" w:rsidP="006B1F45">
      <w:pPr>
        <w:spacing w:line="360" w:lineRule="auto"/>
        <w:jc w:val="both"/>
        <w:rPr>
          <w:rFonts w:ascii="Arial" w:hAnsi="Arial" w:cs="Arial"/>
        </w:rPr>
      </w:pPr>
      <w:r>
        <w:rPr>
          <w:rFonts w:ascii="Arial" w:hAnsi="Arial" w:cs="Arial"/>
        </w:rPr>
        <w:t>A Közbeszerzési B</w:t>
      </w:r>
      <w:r w:rsidR="006B1F45" w:rsidRPr="006B1F45">
        <w:rPr>
          <w:rFonts w:ascii="Arial" w:hAnsi="Arial" w:cs="Arial"/>
        </w:rPr>
        <w:t>izottság</w:t>
      </w:r>
      <w:r w:rsidR="007F3CA3">
        <w:rPr>
          <w:rFonts w:ascii="Arial" w:hAnsi="Arial" w:cs="Arial"/>
        </w:rPr>
        <w:t xml:space="preserve"> elnöke Fácánkert Község Önkormányzatának alpolgármestere</w:t>
      </w:r>
      <w:proofErr w:type="gramStart"/>
      <w:r w:rsidR="007F3CA3">
        <w:rPr>
          <w:rFonts w:ascii="Arial" w:hAnsi="Arial" w:cs="Arial"/>
        </w:rPr>
        <w:t>.</w:t>
      </w:r>
      <w:r w:rsidR="0049249E">
        <w:rPr>
          <w:rFonts w:ascii="Arial" w:hAnsi="Arial" w:cs="Arial"/>
        </w:rPr>
        <w:t>.</w:t>
      </w:r>
      <w:proofErr w:type="gramEnd"/>
    </w:p>
    <w:p w:rsidR="006B1F45" w:rsidRPr="006B1F45" w:rsidRDefault="009268DC" w:rsidP="006B1F45">
      <w:pPr>
        <w:spacing w:line="360" w:lineRule="auto"/>
        <w:jc w:val="both"/>
        <w:rPr>
          <w:rFonts w:ascii="Arial" w:hAnsi="Arial" w:cs="Arial"/>
        </w:rPr>
      </w:pPr>
      <w:r>
        <w:rPr>
          <w:rFonts w:ascii="Arial" w:hAnsi="Arial" w:cs="Arial"/>
        </w:rPr>
        <w:t>A Közbeszerzési B</w:t>
      </w:r>
      <w:r w:rsidR="006B1F45" w:rsidRPr="006B1F45">
        <w:rPr>
          <w:rFonts w:ascii="Arial" w:hAnsi="Arial" w:cs="Arial"/>
        </w:rPr>
        <w:t>izottság munkájában – az összeférhetetlenségi szabályok betartásával – tanácskozási joggal a polgármeste</w:t>
      </w:r>
      <w:r w:rsidR="00102516">
        <w:rPr>
          <w:rFonts w:ascii="Arial" w:hAnsi="Arial" w:cs="Arial"/>
        </w:rPr>
        <w:t>r, az alpolgármester, a jegyző</w:t>
      </w:r>
      <w:r w:rsidR="006B1F45" w:rsidRPr="006B1F45">
        <w:rPr>
          <w:rFonts w:ascii="Arial" w:hAnsi="Arial" w:cs="Arial"/>
        </w:rPr>
        <w:t>, a Műszaki tárgyban érinte</w:t>
      </w:r>
      <w:r w:rsidR="00102516">
        <w:rPr>
          <w:rFonts w:ascii="Arial" w:hAnsi="Arial" w:cs="Arial"/>
        </w:rPr>
        <w:t>tt munkatársai, a pénzügyi terület</w:t>
      </w:r>
      <w:r w:rsidR="006B1F45" w:rsidRPr="006B1F45">
        <w:rPr>
          <w:rFonts w:ascii="Arial" w:hAnsi="Arial" w:cs="Arial"/>
        </w:rPr>
        <w:t xml:space="preserve"> tárgy</w:t>
      </w:r>
      <w:r w:rsidR="00102516">
        <w:rPr>
          <w:rFonts w:ascii="Arial" w:hAnsi="Arial" w:cs="Arial"/>
        </w:rPr>
        <w:t>á</w:t>
      </w:r>
      <w:r w:rsidR="006B1F45" w:rsidRPr="006B1F45">
        <w:rPr>
          <w:rFonts w:ascii="Arial" w:hAnsi="Arial" w:cs="Arial"/>
        </w:rPr>
        <w:t xml:space="preserve">ban érintett munkatársai, illetve az akkreditált közbeszerzési szaktanácsadó vehet részt.  </w:t>
      </w:r>
    </w:p>
    <w:p w:rsidR="006B1F45" w:rsidRPr="006B1F45" w:rsidRDefault="009268DC" w:rsidP="006B1F45">
      <w:pPr>
        <w:spacing w:line="360" w:lineRule="auto"/>
        <w:jc w:val="both"/>
        <w:rPr>
          <w:rFonts w:ascii="Arial" w:hAnsi="Arial" w:cs="Arial"/>
        </w:rPr>
      </w:pPr>
      <w:r>
        <w:rPr>
          <w:rFonts w:ascii="Arial" w:hAnsi="Arial" w:cs="Arial"/>
        </w:rPr>
        <w:t>A Közbeszerzési B</w:t>
      </w:r>
      <w:r w:rsidR="006B1F45" w:rsidRPr="006B1F45">
        <w:rPr>
          <w:rFonts w:ascii="Arial" w:hAnsi="Arial" w:cs="Arial"/>
        </w:rPr>
        <w:t xml:space="preserve">izottság tagjaival szembeni összeférhetetlenség fennállása esetén a polgármester eseti jelleggel ad felhatalmazást a Közbeszerzési Bírálóbizottsági tagságra.   </w:t>
      </w:r>
    </w:p>
    <w:p w:rsidR="006B1F45" w:rsidRPr="006B1F45" w:rsidRDefault="009268DC" w:rsidP="006B1F45">
      <w:pPr>
        <w:spacing w:line="360" w:lineRule="auto"/>
        <w:jc w:val="both"/>
        <w:rPr>
          <w:rFonts w:ascii="Arial" w:hAnsi="Arial" w:cs="Arial"/>
        </w:rPr>
      </w:pPr>
      <w:r>
        <w:rPr>
          <w:rFonts w:ascii="Arial" w:hAnsi="Arial" w:cs="Arial"/>
        </w:rPr>
        <w:lastRenderedPageBreak/>
        <w:t>A Közbeszerzési B</w:t>
      </w:r>
      <w:r w:rsidR="006B1F45" w:rsidRPr="006B1F45">
        <w:rPr>
          <w:rFonts w:ascii="Arial" w:hAnsi="Arial" w:cs="Arial"/>
        </w:rPr>
        <w:t>izottság üléseit az ülést megelőzően legalább 3 munkanappal írásban, sürgős esetben telefonon az elnök hívja össze és</w:t>
      </w:r>
      <w:r>
        <w:rPr>
          <w:rFonts w:ascii="Arial" w:hAnsi="Arial" w:cs="Arial"/>
        </w:rPr>
        <w:t xml:space="preserve"> vezeti. A Közbeszerzési B</w:t>
      </w:r>
      <w:r w:rsidR="006B1F45" w:rsidRPr="006B1F45">
        <w:rPr>
          <w:rFonts w:ascii="Arial" w:hAnsi="Arial" w:cs="Arial"/>
        </w:rPr>
        <w:t xml:space="preserve">izottság határozatképes, ha tagjainak </w:t>
      </w:r>
      <w:proofErr w:type="gramStart"/>
      <w:r w:rsidR="006B1F45" w:rsidRPr="006B1F45">
        <w:rPr>
          <w:rFonts w:ascii="Arial" w:hAnsi="Arial" w:cs="Arial"/>
        </w:rPr>
        <w:t>több, mint</w:t>
      </w:r>
      <w:proofErr w:type="gramEnd"/>
      <w:r w:rsidR="006B1F45" w:rsidRPr="006B1F45">
        <w:rPr>
          <w:rFonts w:ascii="Arial" w:hAnsi="Arial" w:cs="Arial"/>
        </w:rPr>
        <w:t xml:space="preserve"> fele az ülésen jelen van.   </w:t>
      </w:r>
    </w:p>
    <w:p w:rsidR="006B1F45" w:rsidRPr="006B1F45" w:rsidRDefault="009268DC" w:rsidP="006B1F45">
      <w:pPr>
        <w:spacing w:line="360" w:lineRule="auto"/>
        <w:jc w:val="both"/>
        <w:rPr>
          <w:rFonts w:ascii="Arial" w:hAnsi="Arial" w:cs="Arial"/>
        </w:rPr>
      </w:pPr>
      <w:r>
        <w:rPr>
          <w:rFonts w:ascii="Arial" w:hAnsi="Arial" w:cs="Arial"/>
        </w:rPr>
        <w:t>A Közbeszerzési B</w:t>
      </w:r>
      <w:r w:rsidR="006B1F45" w:rsidRPr="006B1F45">
        <w:rPr>
          <w:rFonts w:ascii="Arial" w:hAnsi="Arial" w:cs="Arial"/>
        </w:rPr>
        <w:t xml:space="preserve">izottság minden tagjának egy szavazata van, határozatait egyszerű szótöbbséggel hozza.  </w:t>
      </w:r>
    </w:p>
    <w:p w:rsidR="006B1F45" w:rsidRPr="006B1F45" w:rsidRDefault="006B1F45" w:rsidP="006B1F45">
      <w:pPr>
        <w:spacing w:line="360" w:lineRule="auto"/>
        <w:jc w:val="both"/>
        <w:rPr>
          <w:rFonts w:ascii="Arial" w:hAnsi="Arial" w:cs="Arial"/>
        </w:rPr>
      </w:pPr>
      <w:r w:rsidRPr="006B1F45">
        <w:rPr>
          <w:rFonts w:ascii="Arial" w:hAnsi="Arial" w:cs="Arial"/>
        </w:rPr>
        <w:t>A Közbeszerzési</w:t>
      </w:r>
      <w:r w:rsidR="009268DC">
        <w:rPr>
          <w:rFonts w:ascii="Arial" w:hAnsi="Arial" w:cs="Arial"/>
        </w:rPr>
        <w:t xml:space="preserve"> B</w:t>
      </w:r>
      <w:r w:rsidR="00102516">
        <w:rPr>
          <w:rFonts w:ascii="Arial" w:hAnsi="Arial" w:cs="Arial"/>
        </w:rPr>
        <w:t>izottság a közös hivatal pályázati referense</w:t>
      </w:r>
      <w:r w:rsidRPr="006B1F45">
        <w:rPr>
          <w:rFonts w:ascii="Arial" w:hAnsi="Arial" w:cs="Arial"/>
        </w:rPr>
        <w:t xml:space="preserve"> által elkészített szakvélemény figyelembe vételével elbírálja és értékeli az ajánlatokat, és véleménynyilvánítás céljából javaslatot tesz a Képviselő-testület felé.   </w:t>
      </w:r>
    </w:p>
    <w:p w:rsidR="006B1F45" w:rsidRPr="006B1F45" w:rsidRDefault="00C15195" w:rsidP="006B1F45">
      <w:pPr>
        <w:spacing w:line="360" w:lineRule="auto"/>
        <w:jc w:val="both"/>
        <w:rPr>
          <w:rFonts w:ascii="Arial" w:hAnsi="Arial" w:cs="Arial"/>
        </w:rPr>
      </w:pPr>
      <w:r>
        <w:rPr>
          <w:rFonts w:ascii="Arial" w:hAnsi="Arial" w:cs="Arial"/>
        </w:rPr>
        <w:t>A Közbeszerzési B</w:t>
      </w:r>
      <w:r w:rsidR="006B1F45" w:rsidRPr="006B1F45">
        <w:rPr>
          <w:rFonts w:ascii="Arial" w:hAnsi="Arial" w:cs="Arial"/>
        </w:rPr>
        <w:t xml:space="preserve">izottság üléseiről jegyzőkönyvet kell készíteni, amelyet aláírásukkal hitelesítenek.  </w:t>
      </w:r>
    </w:p>
    <w:p w:rsidR="006B1F45" w:rsidRPr="006B1F45" w:rsidRDefault="00C15195" w:rsidP="006B1F45">
      <w:pPr>
        <w:spacing w:line="360" w:lineRule="auto"/>
        <w:jc w:val="both"/>
        <w:rPr>
          <w:rFonts w:ascii="Arial" w:hAnsi="Arial" w:cs="Arial"/>
        </w:rPr>
      </w:pPr>
      <w:r>
        <w:rPr>
          <w:rFonts w:ascii="Arial" w:hAnsi="Arial" w:cs="Arial"/>
        </w:rPr>
        <w:t>A Közbeszerzési B</w:t>
      </w:r>
      <w:r w:rsidR="006B1F45" w:rsidRPr="006B1F45">
        <w:rPr>
          <w:rFonts w:ascii="Arial" w:hAnsi="Arial" w:cs="Arial"/>
        </w:rPr>
        <w:t>izottság adminisztrációs feladata</w:t>
      </w:r>
      <w:r w:rsidR="00102516">
        <w:rPr>
          <w:rFonts w:ascii="Arial" w:hAnsi="Arial" w:cs="Arial"/>
        </w:rPr>
        <w:t>inak ellátásáról a közös hivatal pályázati referense</w:t>
      </w:r>
      <w:r w:rsidR="006B1F45" w:rsidRPr="006B1F45">
        <w:rPr>
          <w:rFonts w:ascii="Arial" w:hAnsi="Arial" w:cs="Arial"/>
        </w:rPr>
        <w:t xml:space="preserve"> gondoskodik.  </w:t>
      </w:r>
    </w:p>
    <w:p w:rsidR="006B1F45" w:rsidRPr="00102516" w:rsidRDefault="00AC4DF9" w:rsidP="00102516">
      <w:pPr>
        <w:spacing w:line="360" w:lineRule="auto"/>
        <w:jc w:val="center"/>
        <w:rPr>
          <w:rFonts w:ascii="Arial" w:hAnsi="Arial" w:cs="Arial"/>
          <w:b/>
        </w:rPr>
      </w:pPr>
      <w:r>
        <w:rPr>
          <w:rFonts w:ascii="Arial" w:hAnsi="Arial" w:cs="Arial"/>
          <w:b/>
        </w:rPr>
        <w:t>3.4. Fácánkert</w:t>
      </w:r>
      <w:r w:rsidR="00102516">
        <w:rPr>
          <w:rFonts w:ascii="Arial" w:hAnsi="Arial" w:cs="Arial"/>
          <w:b/>
        </w:rPr>
        <w:t xml:space="preserve"> Község</w:t>
      </w:r>
      <w:r w:rsidR="006B1F45" w:rsidRPr="00102516">
        <w:rPr>
          <w:rFonts w:ascii="Arial" w:hAnsi="Arial" w:cs="Arial"/>
          <w:b/>
        </w:rPr>
        <w:t xml:space="preserve"> Önkormányzatának Képviselő-testülete</w:t>
      </w:r>
    </w:p>
    <w:p w:rsidR="00102516"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jóváhagyja</w:t>
      </w:r>
      <w:proofErr w:type="gramEnd"/>
      <w:r w:rsidRPr="006B1F45">
        <w:rPr>
          <w:rFonts w:ascii="Arial" w:hAnsi="Arial" w:cs="Arial"/>
        </w:rPr>
        <w:t xml:space="preserve"> az éves összesített közbeszerzési tervet; </w:t>
      </w:r>
    </w:p>
    <w:p w:rsidR="00102516"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dönt</w:t>
      </w:r>
      <w:proofErr w:type="gramEnd"/>
      <w:r w:rsidRPr="006B1F45">
        <w:rPr>
          <w:rFonts w:ascii="Arial" w:hAnsi="Arial" w:cs="Arial"/>
        </w:rPr>
        <w:t xml:space="preserve"> a közbeszerzési eljárás megindításáról és a felhívás tartalmáról; </w:t>
      </w:r>
    </w:p>
    <w:p w:rsidR="00102516"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w:t>
      </w:r>
      <w:proofErr w:type="gramEnd"/>
      <w:r w:rsidR="00AE6CA8">
        <w:rPr>
          <w:rFonts w:ascii="Arial" w:hAnsi="Arial" w:cs="Arial"/>
        </w:rPr>
        <w:t xml:space="preserve"> Közbeszerzési B</w:t>
      </w:r>
      <w:r w:rsidRPr="006B1F45">
        <w:rPr>
          <w:rFonts w:ascii="Arial" w:hAnsi="Arial" w:cs="Arial"/>
        </w:rPr>
        <w:t xml:space="preserve">izottság által elkészített írásbeli szakvélemény és döntési javaslat alapján dönt a közbeszerzési eljárásokban beérkezett ajánlatokról, megállapítja azok érvényességét vagy érvénytelenségét; </w:t>
      </w:r>
    </w:p>
    <w:p w:rsidR="00102516"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név</w:t>
      </w:r>
      <w:proofErr w:type="gramEnd"/>
      <w:r w:rsidRPr="006B1F45">
        <w:rPr>
          <w:rFonts w:ascii="Arial" w:hAnsi="Arial" w:cs="Arial"/>
        </w:rPr>
        <w:t xml:space="preserve"> szerinti szavazással dönt a közbeszerzési eljárások, eredményéről, meghatározza a nyertes – adott esetben a második helyezett – ajánlattevőt; </w:t>
      </w:r>
    </w:p>
    <w:p w:rsidR="006B1F45" w:rsidRPr="006B1F45" w:rsidRDefault="0049249E" w:rsidP="006B1F45">
      <w:pPr>
        <w:spacing w:line="360" w:lineRule="auto"/>
        <w:jc w:val="both"/>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Kbt.-ben</w:t>
      </w:r>
      <w:proofErr w:type="spellEnd"/>
      <w:r w:rsidR="006B1F45" w:rsidRPr="006B1F45">
        <w:rPr>
          <w:rFonts w:ascii="Arial" w:hAnsi="Arial" w:cs="Arial"/>
        </w:rPr>
        <w:t xml:space="preserve"> fennálló körülmények esetén kimondja az eljárás eredménytelenségét, továbbá kimondja az eljárás megismételt lefolytatásának szükségességét vagy szükségtelenségét;  </w:t>
      </w:r>
    </w:p>
    <w:p w:rsidR="00102516" w:rsidRDefault="006B1F45" w:rsidP="00102516">
      <w:pPr>
        <w:spacing w:line="360" w:lineRule="auto"/>
        <w:jc w:val="center"/>
        <w:rPr>
          <w:rFonts w:ascii="Arial" w:hAnsi="Arial" w:cs="Arial"/>
          <w:b/>
        </w:rPr>
      </w:pPr>
      <w:r w:rsidRPr="00102516">
        <w:rPr>
          <w:rFonts w:ascii="Arial" w:hAnsi="Arial" w:cs="Arial"/>
          <w:b/>
        </w:rPr>
        <w:t xml:space="preserve">4. Az eljárás sajátos helyi szabályai </w:t>
      </w:r>
    </w:p>
    <w:p w:rsidR="006B1F45" w:rsidRPr="00102516" w:rsidRDefault="006B1F45" w:rsidP="00102516">
      <w:pPr>
        <w:spacing w:line="360" w:lineRule="auto"/>
        <w:jc w:val="center"/>
        <w:rPr>
          <w:rFonts w:ascii="Arial" w:hAnsi="Arial" w:cs="Arial"/>
          <w:b/>
        </w:rPr>
      </w:pPr>
      <w:r w:rsidRPr="00102516">
        <w:rPr>
          <w:rFonts w:ascii="Arial" w:hAnsi="Arial" w:cs="Arial"/>
          <w:b/>
        </w:rPr>
        <w:t>4.1. Törvényességi ellenőrzés</w:t>
      </w:r>
    </w:p>
    <w:p w:rsidR="006B1F45" w:rsidRPr="006B1F45" w:rsidRDefault="006B1F45" w:rsidP="006B1F45">
      <w:pPr>
        <w:spacing w:line="360" w:lineRule="auto"/>
        <w:jc w:val="both"/>
        <w:rPr>
          <w:rFonts w:ascii="Arial" w:hAnsi="Arial" w:cs="Arial"/>
        </w:rPr>
      </w:pPr>
      <w:r w:rsidRPr="006B1F45">
        <w:rPr>
          <w:rFonts w:ascii="Arial" w:hAnsi="Arial" w:cs="Arial"/>
        </w:rPr>
        <w:t>A közbeszerzési eljárás valamennyi résztvevője az eljárásban köteles betartani a jogszabályok – különösen a közbeszerzésre, illetőleg a közbeszerzési elj</w:t>
      </w:r>
      <w:r w:rsidR="00102516">
        <w:rPr>
          <w:rFonts w:ascii="Arial" w:hAnsi="Arial" w:cs="Arial"/>
        </w:rPr>
        <w:t xml:space="preserve">árásra vonatkozó jogszabályok - </w:t>
      </w:r>
      <w:r w:rsidRPr="006B1F45">
        <w:rPr>
          <w:rFonts w:ascii="Arial" w:hAnsi="Arial" w:cs="Arial"/>
        </w:rPr>
        <w:t xml:space="preserve">alapelveit és tételes rendelkezéseit.  </w:t>
      </w:r>
    </w:p>
    <w:p w:rsidR="006B1F45" w:rsidRPr="006B1F45" w:rsidRDefault="006B1F45" w:rsidP="006B1F45">
      <w:pPr>
        <w:spacing w:line="360" w:lineRule="auto"/>
        <w:jc w:val="both"/>
        <w:rPr>
          <w:rFonts w:ascii="Arial" w:hAnsi="Arial" w:cs="Arial"/>
        </w:rPr>
      </w:pPr>
      <w:r w:rsidRPr="006B1F45">
        <w:rPr>
          <w:rFonts w:ascii="Arial" w:hAnsi="Arial" w:cs="Arial"/>
        </w:rPr>
        <w:t xml:space="preserve">Ha a közbeszerzési eljárás valamely résztvevője úgy ítéli meg, vagy hitelt érdemlő tudomást szerez arról, hogy valószínűsíthető a közbeszerzésre, illetőleg a közbeszerzési eljárásra vonatkozó jogszabályok alapelveinek, tételes szabályainak a megsértése, vagy ennek veszélye fennáll, köteles ezt írásban, haladéktalanul a jegyző felé jelezni. Az értesítés elmaradásából származó következményekért teljes körűen felel. A jegyző az írásbeli értesítés kézhezvételét követően </w:t>
      </w:r>
      <w:r w:rsidRPr="006B1F45">
        <w:rPr>
          <w:rFonts w:ascii="Arial" w:hAnsi="Arial" w:cs="Arial"/>
        </w:rPr>
        <w:lastRenderedPageBreak/>
        <w:t xml:space="preserve">azonnal köteles az ügyben a valószínűsített jogsértés kivizsgálását megkezdeni, továbbá köteles erről írásban, haladéktalanul értesíteni a polgármestert, illetve az akkreditált közbeszerzési szaktanácsadót.  </w:t>
      </w:r>
    </w:p>
    <w:p w:rsidR="006B1F45" w:rsidRPr="006B1F45" w:rsidRDefault="006B1F45" w:rsidP="006B1F45">
      <w:pPr>
        <w:spacing w:line="360" w:lineRule="auto"/>
        <w:jc w:val="both"/>
        <w:rPr>
          <w:rFonts w:ascii="Arial" w:hAnsi="Arial" w:cs="Arial"/>
        </w:rPr>
      </w:pPr>
      <w:r w:rsidRPr="006B1F45">
        <w:rPr>
          <w:rFonts w:ascii="Arial" w:hAnsi="Arial" w:cs="Arial"/>
        </w:rPr>
        <w:t xml:space="preserve">A jegyző feladata a közbeszerzési eljárás törvényességének teljes körű felügyelete – az eljárás előkészítése, lefolytatása és lezárása során. A jegyző </w:t>
      </w:r>
      <w:proofErr w:type="gramStart"/>
      <w:r w:rsidRPr="006B1F45">
        <w:rPr>
          <w:rFonts w:ascii="Arial" w:hAnsi="Arial" w:cs="Arial"/>
        </w:rPr>
        <w:t>ezen</w:t>
      </w:r>
      <w:proofErr w:type="gramEnd"/>
      <w:r w:rsidRPr="006B1F45">
        <w:rPr>
          <w:rFonts w:ascii="Arial" w:hAnsi="Arial" w:cs="Arial"/>
        </w:rPr>
        <w:t xml:space="preserve"> felügyeleti jogkörében eljárva a közbeszerzési eljárás bármely résztvevőjét – a közbeszerzési eljárással összefüggésben – meghallgathatja, tőle az eljárással összefüggő kérdésben nyilatk</w:t>
      </w:r>
      <w:r w:rsidR="00102516">
        <w:rPr>
          <w:rFonts w:ascii="Arial" w:hAnsi="Arial" w:cs="Arial"/>
        </w:rPr>
        <w:t xml:space="preserve">ozatot kérhet. A közbeszerzési </w:t>
      </w:r>
      <w:r w:rsidRPr="006B1F45">
        <w:rPr>
          <w:rFonts w:ascii="Arial" w:hAnsi="Arial" w:cs="Arial"/>
        </w:rPr>
        <w:t xml:space="preserve">eljárás résztvevője a személyes meghallgatáson való részvételt, illetve a nyilatkozat megadását írásban megtagadhatja.  </w:t>
      </w:r>
    </w:p>
    <w:p w:rsidR="006B1F45" w:rsidRPr="006B1F45" w:rsidRDefault="006B1F45" w:rsidP="006B1F45">
      <w:pPr>
        <w:spacing w:line="360" w:lineRule="auto"/>
        <w:jc w:val="both"/>
        <w:rPr>
          <w:rFonts w:ascii="Arial" w:hAnsi="Arial" w:cs="Arial"/>
        </w:rPr>
      </w:pPr>
      <w:r w:rsidRPr="006B1F45">
        <w:rPr>
          <w:rFonts w:ascii="Arial" w:hAnsi="Arial" w:cs="Arial"/>
        </w:rPr>
        <w:t xml:space="preserve">A közbeszerzési eljárás résztvevője a jegyző által tartott meghallgatáson – előre egyeztetett időpontban – személyesen részt vesz, illetve a kért nyilatkozatot a kérelem kézhezvételétől számított legfeljebb 3 munkanapon belül megadja, amennyiben a meghallgatáson való részvételt vagy a nyilatkozat megadását nem tagadta meg. A személyes meghallgatáson a jegyzőn és a meghallgatott személyen kívül a Képviselő-testület legalább 2 tagja jelen van. A személyes meghallgatásról jegyzőkönyv készül, mely érvényességéhez valamennyi jelenlévő személy aláírása szükséges.  </w:t>
      </w:r>
    </w:p>
    <w:p w:rsidR="006B1F45" w:rsidRPr="006B1F45" w:rsidRDefault="006B1F45" w:rsidP="006B1F45">
      <w:pPr>
        <w:spacing w:line="360" w:lineRule="auto"/>
        <w:jc w:val="both"/>
        <w:rPr>
          <w:rFonts w:ascii="Arial" w:hAnsi="Arial" w:cs="Arial"/>
        </w:rPr>
      </w:pPr>
      <w:r w:rsidRPr="006B1F45">
        <w:rPr>
          <w:rFonts w:ascii="Arial" w:hAnsi="Arial" w:cs="Arial"/>
        </w:rPr>
        <w:t xml:space="preserve">A jegyző jogosult a közbeszerzési eljárással kapcsolatban keletkezett valamennyi iratba betekinteni, azokról másolatot kérni.   </w:t>
      </w:r>
    </w:p>
    <w:p w:rsidR="006B1F45" w:rsidRPr="006B1F45" w:rsidRDefault="006B1F45" w:rsidP="006B1F45">
      <w:pPr>
        <w:spacing w:line="360" w:lineRule="auto"/>
        <w:jc w:val="both"/>
        <w:rPr>
          <w:rFonts w:ascii="Arial" w:hAnsi="Arial" w:cs="Arial"/>
        </w:rPr>
      </w:pPr>
      <w:r w:rsidRPr="006B1F45">
        <w:rPr>
          <w:rFonts w:ascii="Arial" w:hAnsi="Arial" w:cs="Arial"/>
        </w:rPr>
        <w:t>A jegyző jelen pontban írt feladatait összeférhetetlensége vagy akadályoztatása eset</w:t>
      </w:r>
      <w:r w:rsidR="00102516">
        <w:rPr>
          <w:rFonts w:ascii="Arial" w:hAnsi="Arial" w:cs="Arial"/>
        </w:rPr>
        <w:t>én a jegyzőt helyettesítő köztisztviselő</w:t>
      </w:r>
      <w:r w:rsidRPr="006B1F45">
        <w:rPr>
          <w:rFonts w:ascii="Arial" w:hAnsi="Arial" w:cs="Arial"/>
        </w:rPr>
        <w:t xml:space="preserve"> látja el. Amennyiben a jegyzővel </w:t>
      </w:r>
      <w:r w:rsidR="00102516">
        <w:rPr>
          <w:rFonts w:ascii="Arial" w:hAnsi="Arial" w:cs="Arial"/>
        </w:rPr>
        <w:t xml:space="preserve">és a jegyzőt helyettesítő köztisztviselővel </w:t>
      </w:r>
      <w:r w:rsidRPr="006B1F45">
        <w:rPr>
          <w:rFonts w:ascii="Arial" w:hAnsi="Arial" w:cs="Arial"/>
        </w:rPr>
        <w:t xml:space="preserve">szemben is összeférhetetlenség és/vagy akadályoztatás merül fel, a jelen pontban írt feladatokat a polgármester által kijelölt – lehetőleg jogi vagy államigazgatási szakvégzettséggel rendelkező személy – látja el. Saját ügyének vizsgálatában a közbeszerzési eljárás résztvevője nem járhat el.  </w:t>
      </w:r>
    </w:p>
    <w:p w:rsidR="006B1F45" w:rsidRPr="006B1F45" w:rsidRDefault="006B1F45" w:rsidP="006B1F45">
      <w:pPr>
        <w:spacing w:line="360" w:lineRule="auto"/>
        <w:jc w:val="both"/>
        <w:rPr>
          <w:rFonts w:ascii="Arial" w:hAnsi="Arial" w:cs="Arial"/>
        </w:rPr>
      </w:pPr>
      <w:r w:rsidRPr="006B1F45">
        <w:rPr>
          <w:rFonts w:ascii="Arial" w:hAnsi="Arial" w:cs="Arial"/>
        </w:rPr>
        <w:t xml:space="preserve">A Szabályzat alkalmazása során a „közbeszerzési eljárás résztvevője” alatt minden, az ajánlatkérő által az eljárásba bevont szervezet, személy értendő. Ilyennek minősül különösen a polgármester, a jegyző, a Képviselő-testület és tagja, a közbeszerzési eljárásban részt vevő bizottságok és tagjai, az eljárásba bevont akkreditált közbeszerzési szaktanácsadót, a polgármesteri hivatal eljárásban részt vevő dolgozói.   </w:t>
      </w:r>
    </w:p>
    <w:p w:rsidR="006B1F45" w:rsidRPr="00852EF1" w:rsidRDefault="006B1F45" w:rsidP="00852EF1">
      <w:pPr>
        <w:spacing w:line="360" w:lineRule="auto"/>
        <w:jc w:val="center"/>
        <w:rPr>
          <w:rFonts w:ascii="Arial" w:hAnsi="Arial" w:cs="Arial"/>
          <w:b/>
        </w:rPr>
      </w:pPr>
      <w:r w:rsidRPr="00852EF1">
        <w:rPr>
          <w:rFonts w:ascii="Arial" w:hAnsi="Arial" w:cs="Arial"/>
          <w:b/>
        </w:rPr>
        <w:t>4.2. A közbeszerzések lebonyolításának ellenőrzése</w:t>
      </w:r>
    </w:p>
    <w:p w:rsidR="006B1F45" w:rsidRDefault="006B1F45" w:rsidP="006B1F45">
      <w:pPr>
        <w:spacing w:line="360" w:lineRule="auto"/>
        <w:jc w:val="both"/>
        <w:rPr>
          <w:rFonts w:ascii="Arial" w:hAnsi="Arial" w:cs="Arial"/>
        </w:rPr>
      </w:pPr>
      <w:r w:rsidRPr="006B1F45">
        <w:rPr>
          <w:rFonts w:ascii="Arial" w:hAnsi="Arial" w:cs="Arial"/>
        </w:rPr>
        <w:t xml:space="preserve">A közbeszerzési eljárások belső ellenőrzési rendszerben történő ellenőrzése a jegyző hatáskörébe tartozik. Az ellenőrzés során különös gondot kell fordítani a szabályszerűségre, az elbírálás szempontjainak előkészítésére, és azok érvényesítésére az elbírálás során.  </w:t>
      </w:r>
    </w:p>
    <w:p w:rsidR="0049249E" w:rsidRPr="006B1F45" w:rsidRDefault="0049249E" w:rsidP="006B1F45">
      <w:pPr>
        <w:spacing w:line="360" w:lineRule="auto"/>
        <w:jc w:val="both"/>
        <w:rPr>
          <w:rFonts w:ascii="Arial" w:hAnsi="Arial" w:cs="Arial"/>
        </w:rPr>
      </w:pPr>
      <w:r>
        <w:rPr>
          <w:rFonts w:ascii="Arial" w:hAnsi="Arial" w:cs="Arial"/>
        </w:rPr>
        <w:t xml:space="preserve">A belső ellenőrzési lapot jelen szabályzat </w:t>
      </w:r>
      <w:r w:rsidR="00B341EA">
        <w:rPr>
          <w:rFonts w:ascii="Arial" w:hAnsi="Arial" w:cs="Arial"/>
          <w:i/>
        </w:rPr>
        <w:t>4</w:t>
      </w:r>
      <w:r w:rsidRPr="0049249E">
        <w:rPr>
          <w:rFonts w:ascii="Arial" w:hAnsi="Arial" w:cs="Arial"/>
          <w:i/>
        </w:rPr>
        <w:t>. számú melléklet</w:t>
      </w:r>
      <w:r>
        <w:rPr>
          <w:rFonts w:ascii="Arial" w:hAnsi="Arial" w:cs="Arial"/>
        </w:rPr>
        <w:t>e tartalmazza.</w:t>
      </w:r>
    </w:p>
    <w:p w:rsidR="006B1F45" w:rsidRPr="006B1F45" w:rsidRDefault="006B1F45" w:rsidP="006B1F45">
      <w:pPr>
        <w:spacing w:line="360" w:lineRule="auto"/>
        <w:jc w:val="both"/>
        <w:rPr>
          <w:rFonts w:ascii="Arial" w:hAnsi="Arial" w:cs="Arial"/>
        </w:rPr>
      </w:pPr>
      <w:r w:rsidRPr="006B1F45">
        <w:rPr>
          <w:rFonts w:ascii="Arial" w:hAnsi="Arial" w:cs="Arial"/>
        </w:rPr>
        <w:lastRenderedPageBreak/>
        <w:t xml:space="preserve">Amennyiben a közbeszerzési eljárással kapcsolatban jogorvoslati eljárás indul, arról a polgármester köteles a Képviselő-testületet haladéktalanul tájékoztatni.  </w:t>
      </w:r>
    </w:p>
    <w:p w:rsidR="006B1F45" w:rsidRPr="00852EF1" w:rsidRDefault="006B1F45" w:rsidP="00852EF1">
      <w:pPr>
        <w:spacing w:line="360" w:lineRule="auto"/>
        <w:jc w:val="center"/>
        <w:rPr>
          <w:rFonts w:ascii="Arial" w:hAnsi="Arial" w:cs="Arial"/>
          <w:b/>
        </w:rPr>
      </w:pPr>
      <w:r w:rsidRPr="00852EF1">
        <w:rPr>
          <w:rFonts w:ascii="Arial" w:hAnsi="Arial" w:cs="Arial"/>
          <w:b/>
        </w:rPr>
        <w:t>4.3. Technikai szabályok</w:t>
      </w:r>
    </w:p>
    <w:p w:rsidR="006B1F45" w:rsidRPr="006B1F45" w:rsidRDefault="006B1F45" w:rsidP="006B1F45">
      <w:pPr>
        <w:spacing w:line="360" w:lineRule="auto"/>
        <w:jc w:val="both"/>
        <w:rPr>
          <w:rFonts w:ascii="Arial" w:hAnsi="Arial" w:cs="Arial"/>
        </w:rPr>
      </w:pPr>
      <w:r w:rsidRPr="006B1F45">
        <w:rPr>
          <w:rFonts w:ascii="Arial" w:hAnsi="Arial" w:cs="Arial"/>
        </w:rPr>
        <w:t>Az ajánlatokat legalább 3 példányban (1 eredeti és 2 másolat) kell kérni az ajánlattevőktől. A beérkezett ajánlati példányokból 1 (e</w:t>
      </w:r>
      <w:r w:rsidR="00852EF1">
        <w:rPr>
          <w:rFonts w:ascii="Arial" w:hAnsi="Arial" w:cs="Arial"/>
        </w:rPr>
        <w:t>redeti) példányt és</w:t>
      </w:r>
      <w:r w:rsidRPr="006B1F45">
        <w:rPr>
          <w:rFonts w:ascii="Arial" w:hAnsi="Arial" w:cs="Arial"/>
        </w:rPr>
        <w:t xml:space="preserve"> a másolati pél</w:t>
      </w:r>
      <w:r w:rsidR="00852EF1">
        <w:rPr>
          <w:rFonts w:ascii="Arial" w:hAnsi="Arial" w:cs="Arial"/>
        </w:rPr>
        <w:t>dányokat a Közös Hivatal</w:t>
      </w:r>
      <w:r w:rsidRPr="006B1F45">
        <w:rPr>
          <w:rFonts w:ascii="Arial" w:hAnsi="Arial" w:cs="Arial"/>
        </w:rPr>
        <w:t xml:space="preserve"> adott közbeszerzéssel é</w:t>
      </w:r>
      <w:r w:rsidR="00852EF1">
        <w:rPr>
          <w:rFonts w:ascii="Arial" w:hAnsi="Arial" w:cs="Arial"/>
        </w:rPr>
        <w:t>rintett munkatársa</w:t>
      </w:r>
      <w:r w:rsidRPr="006B1F45">
        <w:rPr>
          <w:rFonts w:ascii="Arial" w:hAnsi="Arial" w:cs="Arial"/>
        </w:rPr>
        <w:t xml:space="preserve"> kapja és őrzi meg. Amennyiben az Önkormányzat a közbeszerzési eljárás lebonyolítása során ilyet igénybe vesz, 1 másolati példányt kap az akkreditált közbeszerzési szaktanácsadó is. Amennyiben az ajánlatot személyesen nyújtják be, az átvételről átvételi elismervényt kell adni.  </w:t>
      </w:r>
    </w:p>
    <w:p w:rsidR="006B1F45" w:rsidRPr="006B1F45" w:rsidRDefault="006B1F45" w:rsidP="006B1F45">
      <w:pPr>
        <w:spacing w:line="360" w:lineRule="auto"/>
        <w:jc w:val="both"/>
        <w:rPr>
          <w:rFonts w:ascii="Arial" w:hAnsi="Arial" w:cs="Arial"/>
        </w:rPr>
      </w:pPr>
      <w:r w:rsidRPr="006B1F45">
        <w:rPr>
          <w:rFonts w:ascii="Arial" w:hAnsi="Arial" w:cs="Arial"/>
        </w:rPr>
        <w:t xml:space="preserve">A bontáson részt vehetnek a közbeszerzési eljárással érintett személyek és szervezetek.   </w:t>
      </w:r>
    </w:p>
    <w:p w:rsidR="006B1F45" w:rsidRPr="006B1F45" w:rsidRDefault="006B1F45" w:rsidP="006B1F45">
      <w:pPr>
        <w:spacing w:line="360" w:lineRule="auto"/>
        <w:jc w:val="both"/>
        <w:rPr>
          <w:rFonts w:ascii="Arial" w:hAnsi="Arial" w:cs="Arial"/>
        </w:rPr>
      </w:pPr>
      <w:r w:rsidRPr="006B1F45">
        <w:rPr>
          <w:rFonts w:ascii="Arial" w:hAnsi="Arial" w:cs="Arial"/>
        </w:rPr>
        <w:t>Az elfogadott ajánlatok alapján a s</w:t>
      </w:r>
      <w:r w:rsidR="00DD71E0">
        <w:rPr>
          <w:rFonts w:ascii="Arial" w:hAnsi="Arial" w:cs="Arial"/>
        </w:rPr>
        <w:t>zerződések megkötésére a Kbt.</w:t>
      </w:r>
      <w:r w:rsidRPr="006B1F45">
        <w:rPr>
          <w:rFonts w:ascii="Arial" w:hAnsi="Arial" w:cs="Arial"/>
        </w:rPr>
        <w:t xml:space="preserve">, illetve az önkormányzati kötelezettségvállalásra vonatkozó jogszabályok alapján kerül sor, lehetőleg a felhívásban megjelölt, tervezett időpontban.  </w:t>
      </w:r>
    </w:p>
    <w:p w:rsidR="006B1F45" w:rsidRPr="006B1F45" w:rsidRDefault="00852EF1" w:rsidP="006B1F45">
      <w:pPr>
        <w:spacing w:line="360" w:lineRule="auto"/>
        <w:jc w:val="both"/>
        <w:rPr>
          <w:rFonts w:ascii="Arial" w:hAnsi="Arial" w:cs="Arial"/>
        </w:rPr>
      </w:pPr>
      <w:r>
        <w:rPr>
          <w:rFonts w:ascii="Arial" w:hAnsi="Arial" w:cs="Arial"/>
        </w:rPr>
        <w:t>A</w:t>
      </w:r>
      <w:r w:rsidR="006B1F45" w:rsidRPr="006B1F45">
        <w:rPr>
          <w:rFonts w:ascii="Arial" w:hAnsi="Arial" w:cs="Arial"/>
        </w:rPr>
        <w:t xml:space="preserve">z Önkormányzat az éves költségvetésében biztosítja a fedezetet a közbeszerzéssel kapcsolatos kiadásokra.  </w:t>
      </w:r>
    </w:p>
    <w:p w:rsidR="006B1F45" w:rsidRPr="00852EF1" w:rsidRDefault="006B1F45" w:rsidP="00852EF1">
      <w:pPr>
        <w:spacing w:line="360" w:lineRule="auto"/>
        <w:jc w:val="center"/>
        <w:rPr>
          <w:rFonts w:ascii="Arial" w:hAnsi="Arial" w:cs="Arial"/>
          <w:b/>
        </w:rPr>
      </w:pPr>
      <w:r w:rsidRPr="00852EF1">
        <w:rPr>
          <w:rFonts w:ascii="Arial" w:hAnsi="Arial" w:cs="Arial"/>
          <w:b/>
        </w:rPr>
        <w:t>4.4. A közbeszerzés értékének meghatározása</w:t>
      </w:r>
    </w:p>
    <w:p w:rsidR="006B1F45" w:rsidRPr="006B1F45" w:rsidRDefault="006B1F45" w:rsidP="006B1F45">
      <w:pPr>
        <w:spacing w:line="360" w:lineRule="auto"/>
        <w:jc w:val="both"/>
        <w:rPr>
          <w:rFonts w:ascii="Arial" w:hAnsi="Arial" w:cs="Arial"/>
        </w:rPr>
      </w:pPr>
      <w:r w:rsidRPr="006B1F45">
        <w:rPr>
          <w:rFonts w:ascii="Arial" w:hAnsi="Arial" w:cs="Arial"/>
        </w:rPr>
        <w:t>A közbeszerzés értékén a közbeszerzés megkezdésekor annak tárgyáért általában kért, vagy kínált – általános forgalmi</w:t>
      </w:r>
      <w:r w:rsidR="00DD71E0">
        <w:rPr>
          <w:rFonts w:ascii="Arial" w:hAnsi="Arial" w:cs="Arial"/>
        </w:rPr>
        <w:t xml:space="preserve"> adó nélkül számított, a Kbt.</w:t>
      </w:r>
      <w:r w:rsidRPr="006B1F45">
        <w:rPr>
          <w:rFonts w:ascii="Arial" w:hAnsi="Arial" w:cs="Arial"/>
        </w:rPr>
        <w:t xml:space="preserve"> 16 – 20. §</w:t>
      </w:r>
      <w:proofErr w:type="spellStart"/>
      <w:r w:rsidRPr="006B1F45">
        <w:rPr>
          <w:rFonts w:ascii="Arial" w:hAnsi="Arial" w:cs="Arial"/>
        </w:rPr>
        <w:t>-okban</w:t>
      </w:r>
      <w:proofErr w:type="spellEnd"/>
      <w:r w:rsidRPr="006B1F45">
        <w:rPr>
          <w:rFonts w:ascii="Arial" w:hAnsi="Arial" w:cs="Arial"/>
        </w:rPr>
        <w:t xml:space="preserve"> foglaltakra tekintettel megállapított – legmagasabb összegű teljes ellenszolgáltatást kell érteni (a továbbiakban: becsült érték). A teljes ellenszolgáltatásba bele kell érteni az opcionális részt tartalmazó ajánlatkérés esetén az opcionális rész értékét.   </w:t>
      </w:r>
    </w:p>
    <w:p w:rsidR="006B1F45" w:rsidRPr="006B1F45" w:rsidRDefault="006B1F45" w:rsidP="006B1F45">
      <w:pPr>
        <w:spacing w:line="360" w:lineRule="auto"/>
        <w:jc w:val="both"/>
        <w:rPr>
          <w:rFonts w:ascii="Arial" w:hAnsi="Arial" w:cs="Arial"/>
        </w:rPr>
      </w:pPr>
      <w:r w:rsidRPr="006B1F45">
        <w:rPr>
          <w:rFonts w:ascii="Arial" w:hAnsi="Arial" w:cs="Arial"/>
        </w:rPr>
        <w:t>A közbeszerzési e</w:t>
      </w:r>
      <w:r w:rsidR="00DD71E0">
        <w:rPr>
          <w:rFonts w:ascii="Arial" w:hAnsi="Arial" w:cs="Arial"/>
        </w:rPr>
        <w:t>ljárás becsült értékét a Kbt.</w:t>
      </w:r>
      <w:r w:rsidRPr="006B1F45">
        <w:rPr>
          <w:rFonts w:ascii="Arial" w:hAnsi="Arial" w:cs="Arial"/>
        </w:rPr>
        <w:t xml:space="preserve"> szabál</w:t>
      </w:r>
      <w:r w:rsidR="00852EF1">
        <w:rPr>
          <w:rFonts w:ascii="Arial" w:hAnsi="Arial" w:cs="Arial"/>
        </w:rPr>
        <w:t>yai szerint a pályázati referens a pénzügyi munkatárssal</w:t>
      </w:r>
      <w:r w:rsidRPr="006B1F45">
        <w:rPr>
          <w:rFonts w:ascii="Arial" w:hAnsi="Arial" w:cs="Arial"/>
        </w:rPr>
        <w:t xml:space="preserve"> együttműködve határozza meg. A becsült érték meghatározásakor </w:t>
      </w:r>
      <w:r w:rsidR="00DD71E0">
        <w:rPr>
          <w:rFonts w:ascii="Arial" w:hAnsi="Arial" w:cs="Arial"/>
        </w:rPr>
        <w:t>figyelemmel kell lenni a Kbt.</w:t>
      </w:r>
      <w:r w:rsidRPr="006B1F45">
        <w:rPr>
          <w:rFonts w:ascii="Arial" w:hAnsi="Arial" w:cs="Arial"/>
        </w:rPr>
        <w:t xml:space="preserve"> ide vonatkozó előírásaira. Minden esetben vizsgálni kell, hogy alkalmazandók-e az</w:t>
      </w:r>
      <w:r w:rsidR="00852EF1">
        <w:rPr>
          <w:rFonts w:ascii="Arial" w:hAnsi="Arial" w:cs="Arial"/>
        </w:rPr>
        <w:t xml:space="preserve"> egybeszámítási szabályok. A pályázati referens</w:t>
      </w:r>
      <w:r w:rsidRPr="006B1F45">
        <w:rPr>
          <w:rFonts w:ascii="Arial" w:hAnsi="Arial" w:cs="Arial"/>
        </w:rPr>
        <w:t xml:space="preserve"> az egybeszámítási szabályok vizsgálatakor köteles </w:t>
      </w:r>
      <w:r w:rsidR="00852EF1" w:rsidRPr="006B1F45">
        <w:rPr>
          <w:rFonts w:ascii="Arial" w:hAnsi="Arial" w:cs="Arial"/>
        </w:rPr>
        <w:t>teljes körűen</w:t>
      </w:r>
      <w:r w:rsidRPr="006B1F45">
        <w:rPr>
          <w:rFonts w:ascii="Arial" w:hAnsi="Arial" w:cs="Arial"/>
        </w:rPr>
        <w:t xml:space="preserve"> áttekinteni – amennyiben az adott évre már rendelkezésre áll – az Önkormányzat éves összesített közbeszerzési tervét.  </w:t>
      </w:r>
    </w:p>
    <w:p w:rsidR="006B1F45" w:rsidRDefault="006B1F45" w:rsidP="006B1F45">
      <w:pPr>
        <w:spacing w:line="360" w:lineRule="auto"/>
        <w:jc w:val="both"/>
        <w:rPr>
          <w:rFonts w:ascii="Arial" w:hAnsi="Arial" w:cs="Arial"/>
        </w:rPr>
      </w:pPr>
      <w:r w:rsidRPr="006B1F45">
        <w:rPr>
          <w:rFonts w:ascii="Arial" w:hAnsi="Arial" w:cs="Arial"/>
        </w:rPr>
        <w:t>A becsült érték pontos meghatá</w:t>
      </w:r>
      <w:r w:rsidR="00852EF1">
        <w:rPr>
          <w:rFonts w:ascii="Arial" w:hAnsi="Arial" w:cs="Arial"/>
        </w:rPr>
        <w:t>rozása érdekében a pályázati referens</w:t>
      </w:r>
      <w:r w:rsidRPr="006B1F45">
        <w:rPr>
          <w:rFonts w:ascii="Arial" w:hAnsi="Arial" w:cs="Arial"/>
        </w:rPr>
        <w:t xml:space="preserve"> építési beruházás esetén elsősorban a tervezői költségbecslést (a tervező által elkészített árazott költségvetési kiírást) veszi figyelembe, egyéb közbeszerzési tárgy esetén – szükség szerint – piackutatást végez. Különösen bonyolult konstrukcióban megvalósuló közbeszerzés esetén (pl</w:t>
      </w:r>
      <w:r w:rsidR="00852EF1">
        <w:rPr>
          <w:rFonts w:ascii="Arial" w:hAnsi="Arial" w:cs="Arial"/>
        </w:rPr>
        <w:t>. koncessziónál) a pályázati referens</w:t>
      </w:r>
      <w:r w:rsidRPr="006B1F45">
        <w:rPr>
          <w:rFonts w:ascii="Arial" w:hAnsi="Arial" w:cs="Arial"/>
        </w:rPr>
        <w:t xml:space="preserve"> a közbeszerzés tárgya szerinti külső szakértőt vesz igénybe a becsült érték meghatározásánál. A jelen pont szerint elvégzett, a becsült érték pontos meghatározását elősegítő cselekményeket </w:t>
      </w:r>
      <w:r w:rsidRPr="006B1F45">
        <w:rPr>
          <w:rFonts w:ascii="Arial" w:hAnsi="Arial" w:cs="Arial"/>
        </w:rPr>
        <w:lastRenderedPageBreak/>
        <w:t xml:space="preserve">minden esetben papíralapon dokumentálni kell, a dokumentáció a közbeszerzési ügyirat részét képezi.   </w:t>
      </w:r>
    </w:p>
    <w:p w:rsidR="00400557" w:rsidRPr="006B1F45" w:rsidRDefault="00400557" w:rsidP="006B1F45">
      <w:pPr>
        <w:spacing w:line="360" w:lineRule="auto"/>
        <w:jc w:val="both"/>
        <w:rPr>
          <w:rFonts w:ascii="Arial" w:hAnsi="Arial" w:cs="Arial"/>
        </w:rPr>
      </w:pPr>
      <w:r>
        <w:rPr>
          <w:rFonts w:ascii="Arial" w:hAnsi="Arial" w:cs="Arial"/>
        </w:rPr>
        <w:t xml:space="preserve">Nyilatkozat becsült értékről dokumentum jelen szabályzat </w:t>
      </w:r>
      <w:r w:rsidRPr="00400557">
        <w:rPr>
          <w:rFonts w:ascii="Arial" w:hAnsi="Arial" w:cs="Arial"/>
          <w:i/>
        </w:rPr>
        <w:t>6. melléklet</w:t>
      </w:r>
      <w:r>
        <w:rPr>
          <w:rFonts w:ascii="Arial" w:hAnsi="Arial" w:cs="Arial"/>
        </w:rPr>
        <w:t>ét képezi.</w:t>
      </w:r>
    </w:p>
    <w:p w:rsidR="006B1F45" w:rsidRPr="00852EF1" w:rsidRDefault="006B1F45" w:rsidP="00852EF1">
      <w:pPr>
        <w:spacing w:line="360" w:lineRule="auto"/>
        <w:jc w:val="center"/>
        <w:rPr>
          <w:rFonts w:ascii="Arial" w:hAnsi="Arial" w:cs="Arial"/>
          <w:b/>
        </w:rPr>
      </w:pPr>
      <w:r w:rsidRPr="00852EF1">
        <w:rPr>
          <w:rFonts w:ascii="Arial" w:hAnsi="Arial" w:cs="Arial"/>
          <w:b/>
        </w:rPr>
        <w:t>4.5. Akkreditált közbeszerzési szaktanácsadó</w:t>
      </w:r>
    </w:p>
    <w:p w:rsidR="006B1F45" w:rsidRPr="006B1F45" w:rsidRDefault="006B1F45" w:rsidP="006B1F45">
      <w:pPr>
        <w:spacing w:line="360" w:lineRule="auto"/>
        <w:jc w:val="both"/>
        <w:rPr>
          <w:rFonts w:ascii="Arial" w:hAnsi="Arial" w:cs="Arial"/>
        </w:rPr>
      </w:pPr>
      <w:r w:rsidRPr="006B1F45">
        <w:rPr>
          <w:rFonts w:ascii="Arial" w:hAnsi="Arial" w:cs="Arial"/>
        </w:rPr>
        <w:t xml:space="preserve">Az akkreditált közbeszerzési szaktanácsadó olyan természetes személy vagy jogi személy, illetve jogi személyiséggel nem rendelkező jogképes szervezet, aki, amely a közbeszerzési eljárások szakszerű lefolytatását segíti elő. Az akkreditált közbeszerzési szaktanácsadó a közbeszerzési eljárás előkészítése és lefolytatása során a közbeszerzési szakértelmet biztosítja.  </w:t>
      </w:r>
    </w:p>
    <w:p w:rsidR="006B1F45" w:rsidRPr="00852EF1" w:rsidRDefault="006B1F45" w:rsidP="00852EF1">
      <w:pPr>
        <w:spacing w:line="360" w:lineRule="auto"/>
        <w:jc w:val="center"/>
        <w:rPr>
          <w:rFonts w:ascii="Arial" w:hAnsi="Arial" w:cs="Arial"/>
          <w:b/>
        </w:rPr>
      </w:pPr>
      <w:r w:rsidRPr="00852EF1">
        <w:rPr>
          <w:rFonts w:ascii="Arial" w:hAnsi="Arial" w:cs="Arial"/>
          <w:b/>
        </w:rPr>
        <w:t>5. A közbeszerzési eljárások dokumentálásának rendje</w:t>
      </w:r>
    </w:p>
    <w:p w:rsidR="006B1F45" w:rsidRPr="006B1F45" w:rsidRDefault="00852EF1" w:rsidP="006B1F45">
      <w:pPr>
        <w:spacing w:line="360" w:lineRule="auto"/>
        <w:jc w:val="both"/>
        <w:rPr>
          <w:rFonts w:ascii="Arial" w:hAnsi="Arial" w:cs="Arial"/>
        </w:rPr>
      </w:pPr>
      <w:r>
        <w:rPr>
          <w:rFonts w:ascii="Arial" w:hAnsi="Arial" w:cs="Arial"/>
        </w:rPr>
        <w:t xml:space="preserve">A </w:t>
      </w:r>
      <w:r w:rsidR="00AE6CA8">
        <w:rPr>
          <w:rFonts w:ascii="Arial" w:hAnsi="Arial" w:cs="Arial"/>
        </w:rPr>
        <w:t xml:space="preserve">Közös Hivatal </w:t>
      </w:r>
      <w:r>
        <w:rPr>
          <w:rFonts w:ascii="Arial" w:hAnsi="Arial" w:cs="Arial"/>
        </w:rPr>
        <w:t>pályázati referens</w:t>
      </w:r>
      <w:r w:rsidR="00AE6CA8">
        <w:rPr>
          <w:rFonts w:ascii="Arial" w:hAnsi="Arial" w:cs="Arial"/>
        </w:rPr>
        <w:t>e a Kbt.</w:t>
      </w:r>
      <w:r w:rsidR="006B1F45" w:rsidRPr="006B1F45">
        <w:rPr>
          <w:rFonts w:ascii="Arial" w:hAnsi="Arial" w:cs="Arial"/>
        </w:rPr>
        <w:t xml:space="preserve"> 46 – 47. §</w:t>
      </w:r>
      <w:proofErr w:type="spellStart"/>
      <w:r w:rsidR="006B1F45" w:rsidRPr="006B1F45">
        <w:rPr>
          <w:rFonts w:ascii="Arial" w:hAnsi="Arial" w:cs="Arial"/>
        </w:rPr>
        <w:t>-inak</w:t>
      </w:r>
      <w:proofErr w:type="spellEnd"/>
      <w:r w:rsidR="006B1F45" w:rsidRPr="006B1F45">
        <w:rPr>
          <w:rFonts w:ascii="Arial" w:hAnsi="Arial" w:cs="Arial"/>
        </w:rPr>
        <w:t xml:space="preserve"> megfelelően, minden egyes közbeszerzési eljárást – annak előkészítésétől az eljárás alapján kötött szerződés teljesítéséig terjedően – írásban, vagy – a törvényi feltételek fennállása esetén – elektronikusan köteles dokumentálni.   </w:t>
      </w:r>
    </w:p>
    <w:p w:rsidR="006B1F45" w:rsidRPr="006B1F45" w:rsidRDefault="006B1F45" w:rsidP="006B1F45">
      <w:pPr>
        <w:spacing w:line="360" w:lineRule="auto"/>
        <w:jc w:val="both"/>
        <w:rPr>
          <w:rFonts w:ascii="Arial" w:hAnsi="Arial" w:cs="Arial"/>
        </w:rPr>
      </w:pPr>
      <w:r w:rsidRPr="006B1F45">
        <w:rPr>
          <w:rFonts w:ascii="Arial" w:hAnsi="Arial" w:cs="Arial"/>
        </w:rPr>
        <w:t>A közbeszerzési eljárások során készült valamennyi irat dokumentál</w:t>
      </w:r>
      <w:r w:rsidR="00AE6CA8">
        <w:rPr>
          <w:rFonts w:ascii="Arial" w:hAnsi="Arial" w:cs="Arial"/>
        </w:rPr>
        <w:t>ása a Közös</w:t>
      </w:r>
      <w:r w:rsidRPr="006B1F45">
        <w:rPr>
          <w:rFonts w:ascii="Arial" w:hAnsi="Arial" w:cs="Arial"/>
        </w:rPr>
        <w:t xml:space="preserve"> Hivatal Iratkezelési Szabályzata szerint történik. A közbeszerzési ügyirat kötelező tartalma: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összeférhetetlenség</w:t>
      </w:r>
      <w:r w:rsidR="00852EF1">
        <w:rPr>
          <w:rFonts w:ascii="Arial" w:hAnsi="Arial" w:cs="Arial"/>
        </w:rPr>
        <w:t>i</w:t>
      </w:r>
      <w:proofErr w:type="gramEnd"/>
      <w:r w:rsidR="00852EF1">
        <w:rPr>
          <w:rFonts w:ascii="Arial" w:hAnsi="Arial" w:cs="Arial"/>
        </w:rPr>
        <w:t xml:space="preserve"> és titoktartási nyilatkozat, </w:t>
      </w:r>
    </w:p>
    <w:p w:rsidR="00852EF1" w:rsidRDefault="00AE6CA8" w:rsidP="006B1F45">
      <w:pPr>
        <w:spacing w:line="360" w:lineRule="auto"/>
        <w:jc w:val="both"/>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Közbeszerzési B</w:t>
      </w:r>
      <w:r w:rsidR="006B1F45" w:rsidRPr="006B1F45">
        <w:rPr>
          <w:rFonts w:ascii="Arial" w:hAnsi="Arial" w:cs="Arial"/>
        </w:rPr>
        <w:t>izottság üléseiről készült jegyzőkönyv(</w:t>
      </w:r>
      <w:proofErr w:type="spellStart"/>
      <w:r w:rsidR="006B1F45" w:rsidRPr="006B1F45">
        <w:rPr>
          <w:rFonts w:ascii="Arial" w:hAnsi="Arial" w:cs="Arial"/>
        </w:rPr>
        <w:t>ek</w:t>
      </w:r>
      <w:proofErr w:type="spellEnd"/>
      <w:r w:rsidR="006B1F45" w:rsidRPr="006B1F45">
        <w:rPr>
          <w:rFonts w:ascii="Arial" w:hAnsi="Arial" w:cs="Arial"/>
        </w:rPr>
        <w:t xml:space="preserve">),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w:t>
      </w:r>
      <w:proofErr w:type="gramEnd"/>
      <w:r w:rsidRPr="006B1F45">
        <w:rPr>
          <w:rFonts w:ascii="Arial" w:hAnsi="Arial" w:cs="Arial"/>
        </w:rPr>
        <w:t xml:space="preserve"> becsült érték meghatározásánál készített dokumentáció, </w:t>
      </w:r>
    </w:p>
    <w:p w:rsidR="00852EF1" w:rsidRDefault="006B1F45" w:rsidP="006B1F45">
      <w:pPr>
        <w:spacing w:line="360" w:lineRule="auto"/>
        <w:jc w:val="both"/>
        <w:rPr>
          <w:rFonts w:ascii="Arial" w:hAnsi="Arial" w:cs="Arial"/>
        </w:rPr>
      </w:pPr>
      <w:r w:rsidRPr="006B1F45">
        <w:rPr>
          <w:rFonts w:ascii="Arial" w:hAnsi="Arial" w:cs="Arial"/>
        </w:rPr>
        <w:t xml:space="preserve"> Képviselő-testületi határozat az eljárás megindításáról,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felhívás</w:t>
      </w:r>
      <w:proofErr w:type="gramEnd"/>
      <w:r w:rsidRPr="006B1F45">
        <w:rPr>
          <w:rFonts w:ascii="Arial" w:hAnsi="Arial" w:cs="Arial"/>
        </w:rPr>
        <w:t xml:space="preserve"> a hatályos jogszabály szerint, </w:t>
      </w:r>
    </w:p>
    <w:p w:rsidR="006B1F45" w:rsidRP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ajánlattételi</w:t>
      </w:r>
      <w:proofErr w:type="gramEnd"/>
      <w:r w:rsidRPr="006B1F45">
        <w:rPr>
          <w:rFonts w:ascii="Arial" w:hAnsi="Arial" w:cs="Arial"/>
        </w:rPr>
        <w:t xml:space="preserve"> dokumentáció,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amennyiben</w:t>
      </w:r>
      <w:proofErr w:type="gramEnd"/>
      <w:r w:rsidRPr="006B1F45">
        <w:rPr>
          <w:rFonts w:ascii="Arial" w:hAnsi="Arial" w:cs="Arial"/>
        </w:rPr>
        <w:t xml:space="preserve"> hirdetmény feladása kötelező, a feladást igazoló levél,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nem</w:t>
      </w:r>
      <w:proofErr w:type="gramEnd"/>
      <w:r w:rsidRPr="006B1F45">
        <w:rPr>
          <w:rFonts w:ascii="Arial" w:hAnsi="Arial" w:cs="Arial"/>
        </w:rPr>
        <w:t xml:space="preserve"> hirdetményes közbeszerzési eljárásban az ajánlattételi </w:t>
      </w:r>
      <w:r w:rsidR="00852EF1">
        <w:rPr>
          <w:rFonts w:ascii="Arial" w:hAnsi="Arial" w:cs="Arial"/>
        </w:rPr>
        <w:t xml:space="preserve">felhívást kiküldő kísérő levél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átvételi</w:t>
      </w:r>
      <w:proofErr w:type="gramEnd"/>
      <w:r w:rsidRPr="006B1F45">
        <w:rPr>
          <w:rFonts w:ascii="Arial" w:hAnsi="Arial" w:cs="Arial"/>
        </w:rPr>
        <w:t xml:space="preserve"> elismervény a dokumentáció átvételéről,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jegyzőkönyv</w:t>
      </w:r>
      <w:proofErr w:type="gramEnd"/>
      <w:r w:rsidRPr="006B1F45">
        <w:rPr>
          <w:rFonts w:ascii="Arial" w:hAnsi="Arial" w:cs="Arial"/>
        </w:rPr>
        <w:t xml:space="preserve"> a helyszín megtekintéséről,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ajánlattevői</w:t>
      </w:r>
      <w:proofErr w:type="gramEnd"/>
      <w:r w:rsidRPr="006B1F45">
        <w:rPr>
          <w:rFonts w:ascii="Arial" w:hAnsi="Arial" w:cs="Arial"/>
        </w:rPr>
        <w:t xml:space="preserve"> kiegészítő tájékoztatás-kérések, az ajánlatkérő által kibocsátott kiegészítő tájékoztatás,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ajánlatok</w:t>
      </w:r>
      <w:proofErr w:type="gramEnd"/>
      <w:r w:rsidRPr="006B1F45">
        <w:rPr>
          <w:rFonts w:ascii="Arial" w:hAnsi="Arial" w:cs="Arial"/>
        </w:rPr>
        <w:t xml:space="preserve">,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átvételi</w:t>
      </w:r>
      <w:proofErr w:type="gramEnd"/>
      <w:r w:rsidRPr="006B1F45">
        <w:rPr>
          <w:rFonts w:ascii="Arial" w:hAnsi="Arial" w:cs="Arial"/>
        </w:rPr>
        <w:t xml:space="preserve"> elismervény az ajánlatok átvételéről, </w:t>
      </w:r>
    </w:p>
    <w:p w:rsidR="00852EF1" w:rsidRDefault="006B1F45" w:rsidP="006B1F45">
      <w:pPr>
        <w:spacing w:line="360" w:lineRule="auto"/>
        <w:jc w:val="both"/>
        <w:rPr>
          <w:rFonts w:ascii="Arial" w:hAnsi="Arial" w:cs="Arial"/>
        </w:rPr>
      </w:pPr>
      <w:r w:rsidRPr="006B1F45">
        <w:rPr>
          <w:rFonts w:ascii="Arial" w:hAnsi="Arial" w:cs="Arial"/>
        </w:rPr>
        <w:lastRenderedPageBreak/>
        <w:t xml:space="preserve"> </w:t>
      </w:r>
      <w:proofErr w:type="gramStart"/>
      <w:r w:rsidRPr="006B1F45">
        <w:rPr>
          <w:rFonts w:ascii="Arial" w:hAnsi="Arial" w:cs="Arial"/>
        </w:rPr>
        <w:t>jegyzőkönyv</w:t>
      </w:r>
      <w:proofErr w:type="gramEnd"/>
      <w:r w:rsidRPr="006B1F45">
        <w:rPr>
          <w:rFonts w:ascii="Arial" w:hAnsi="Arial" w:cs="Arial"/>
        </w:rPr>
        <w:t xml:space="preserve"> az ajánlatok bontásáról,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bontási</w:t>
      </w:r>
      <w:proofErr w:type="gramEnd"/>
      <w:r w:rsidRPr="006B1F45">
        <w:rPr>
          <w:rFonts w:ascii="Arial" w:hAnsi="Arial" w:cs="Arial"/>
        </w:rPr>
        <w:t xml:space="preserve"> jegyzőkönyvet kiküldő kísérő levél,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tárgyalás</w:t>
      </w:r>
      <w:proofErr w:type="gramEnd"/>
      <w:r w:rsidRPr="006B1F45">
        <w:rPr>
          <w:rFonts w:ascii="Arial" w:hAnsi="Arial" w:cs="Arial"/>
        </w:rPr>
        <w:t xml:space="preserve"> tartása esetén a tárgyalási jegyzőkönyv,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amennyiben</w:t>
      </w:r>
      <w:proofErr w:type="gramEnd"/>
      <w:r w:rsidRPr="006B1F45">
        <w:rPr>
          <w:rFonts w:ascii="Arial" w:hAnsi="Arial" w:cs="Arial"/>
        </w:rPr>
        <w:t xml:space="preserve"> szükséges hiánypótlási felhívás felvilágosítás-kérés indokoláskérés, további tájékoztatás-kérés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jegyzőkönyv</w:t>
      </w:r>
      <w:proofErr w:type="gramEnd"/>
      <w:r w:rsidRPr="006B1F45">
        <w:rPr>
          <w:rFonts w:ascii="Arial" w:hAnsi="Arial" w:cs="Arial"/>
        </w:rPr>
        <w:t xml:space="preserve"> a hiánypótlásról, hiánypótlási dokumentumok, ajánlattevői felvilágosítás, indokolás, további tájékoztatás,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jegyzőkönyv</w:t>
      </w:r>
      <w:proofErr w:type="gramEnd"/>
      <w:r w:rsidRPr="006B1F45">
        <w:rPr>
          <w:rFonts w:ascii="Arial" w:hAnsi="Arial" w:cs="Arial"/>
        </w:rPr>
        <w:t xml:space="preserve"> a Közbeszerzési Bírálóbizottság döntés-előkészítő üléséről, </w:t>
      </w:r>
    </w:p>
    <w:p w:rsidR="00852EF1" w:rsidRDefault="006B1F45" w:rsidP="006B1F45">
      <w:pPr>
        <w:spacing w:line="360" w:lineRule="auto"/>
        <w:jc w:val="both"/>
        <w:rPr>
          <w:rFonts w:ascii="Arial" w:hAnsi="Arial" w:cs="Arial"/>
        </w:rPr>
      </w:pPr>
      <w:r w:rsidRPr="006B1F45">
        <w:rPr>
          <w:rFonts w:ascii="Arial" w:hAnsi="Arial" w:cs="Arial"/>
        </w:rPr>
        <w:t xml:space="preserve"> Közbeszerzési Bírálóbizottság írásbeli szakvéleménye,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egyéni</w:t>
      </w:r>
      <w:proofErr w:type="gramEnd"/>
      <w:r w:rsidRPr="006B1F45">
        <w:rPr>
          <w:rFonts w:ascii="Arial" w:hAnsi="Arial" w:cs="Arial"/>
        </w:rPr>
        <w:t xml:space="preserve"> bírálati lapok, </w:t>
      </w:r>
    </w:p>
    <w:p w:rsidR="00852EF1" w:rsidRDefault="00AC4DF9" w:rsidP="006B1F45">
      <w:pPr>
        <w:spacing w:line="360" w:lineRule="auto"/>
        <w:jc w:val="both"/>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Képviselő-tetsület</w:t>
      </w:r>
      <w:proofErr w:type="spellEnd"/>
      <w:r w:rsidR="006B1F45" w:rsidRPr="006B1F45">
        <w:rPr>
          <w:rFonts w:ascii="Arial" w:hAnsi="Arial" w:cs="Arial"/>
        </w:rPr>
        <w:t xml:space="preserve"> javaslata,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amennyiben</w:t>
      </w:r>
      <w:proofErr w:type="gramEnd"/>
      <w:r w:rsidRPr="006B1F45">
        <w:rPr>
          <w:rFonts w:ascii="Arial" w:hAnsi="Arial" w:cs="Arial"/>
        </w:rPr>
        <w:t xml:space="preserve"> ilyet az Önkormányzat igénybe vett, a hivatalos közbeszerzési tanácsadó által kiadott vizsgálati lap,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w:t>
      </w:r>
      <w:proofErr w:type="gramEnd"/>
      <w:r w:rsidRPr="006B1F45">
        <w:rPr>
          <w:rFonts w:ascii="Arial" w:hAnsi="Arial" w:cs="Arial"/>
        </w:rPr>
        <w:t xml:space="preserve"> Képviselő-testületi ülés jegyzőkönyvkivonata az ajánlatok érvényességéről és az eljárás eredményéről,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írásbeli</w:t>
      </w:r>
      <w:proofErr w:type="gramEnd"/>
      <w:r w:rsidRPr="006B1F45">
        <w:rPr>
          <w:rFonts w:ascii="Arial" w:hAnsi="Arial" w:cs="Arial"/>
        </w:rPr>
        <w:t xml:space="preserve"> összegezés a részvételi szakasz, illetve az eljárás eredményéről a hatályos jogszabály szerint,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kísérő</w:t>
      </w:r>
      <w:proofErr w:type="gramEnd"/>
      <w:r w:rsidRPr="006B1F45">
        <w:rPr>
          <w:rFonts w:ascii="Arial" w:hAnsi="Arial" w:cs="Arial"/>
        </w:rPr>
        <w:t xml:space="preserve"> levél az összegezés megküldéséről,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tájékoztató</w:t>
      </w:r>
      <w:proofErr w:type="gramEnd"/>
      <w:r w:rsidRPr="006B1F45">
        <w:rPr>
          <w:rFonts w:ascii="Arial" w:hAnsi="Arial" w:cs="Arial"/>
        </w:rPr>
        <w:t xml:space="preserve"> a részvételi szakasz, illetve az eljárás eredményéről a hatályos jogszabály szerint,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szerződés</w:t>
      </w:r>
      <w:proofErr w:type="gramEnd"/>
      <w:r w:rsidRPr="006B1F45">
        <w:rPr>
          <w:rFonts w:ascii="Arial" w:hAnsi="Arial" w:cs="Arial"/>
        </w:rPr>
        <w:t xml:space="preserve">,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a</w:t>
      </w:r>
      <w:proofErr w:type="gramEnd"/>
      <w:r w:rsidRPr="006B1F45">
        <w:rPr>
          <w:rFonts w:ascii="Arial" w:hAnsi="Arial" w:cs="Arial"/>
        </w:rPr>
        <w:t xml:space="preserve"> jogorvoslati eljárásban keletkezett valamennyi irat, </w:t>
      </w:r>
    </w:p>
    <w:p w:rsidR="00852EF1"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tájékoztató</w:t>
      </w:r>
      <w:proofErr w:type="gramEnd"/>
      <w:r w:rsidRPr="006B1F45">
        <w:rPr>
          <w:rFonts w:ascii="Arial" w:hAnsi="Arial" w:cs="Arial"/>
        </w:rPr>
        <w:t xml:space="preserve"> a szerződés teljesítéséről (módosításáról, részteljesítéséről) a hatályos jogszabály szerint, </w:t>
      </w:r>
    </w:p>
    <w:p w:rsidR="006B1F45" w:rsidRPr="006B1F45" w:rsidRDefault="006B1F45" w:rsidP="006B1F45">
      <w:pPr>
        <w:spacing w:line="360" w:lineRule="auto"/>
        <w:jc w:val="both"/>
        <w:rPr>
          <w:rFonts w:ascii="Arial" w:hAnsi="Arial" w:cs="Arial"/>
        </w:rPr>
      </w:pPr>
      <w:r w:rsidRPr="006B1F45">
        <w:rPr>
          <w:rFonts w:ascii="Arial" w:hAnsi="Arial" w:cs="Arial"/>
        </w:rPr>
        <w:t xml:space="preserve"> </w:t>
      </w:r>
      <w:proofErr w:type="gramStart"/>
      <w:r w:rsidRPr="006B1F45">
        <w:rPr>
          <w:rFonts w:ascii="Arial" w:hAnsi="Arial" w:cs="Arial"/>
        </w:rPr>
        <w:t>kísérőlevél</w:t>
      </w:r>
      <w:proofErr w:type="gramEnd"/>
      <w:r w:rsidRPr="006B1F45">
        <w:rPr>
          <w:rFonts w:ascii="Arial" w:hAnsi="Arial" w:cs="Arial"/>
        </w:rPr>
        <w:t xml:space="preserve"> a tájékoztatók megjelentetésének kéréséről.  </w:t>
      </w:r>
    </w:p>
    <w:p w:rsidR="006B1F45" w:rsidRPr="006B1F45" w:rsidRDefault="006B1F45" w:rsidP="006B1F45">
      <w:pPr>
        <w:spacing w:line="360" w:lineRule="auto"/>
        <w:jc w:val="both"/>
        <w:rPr>
          <w:rFonts w:ascii="Arial" w:hAnsi="Arial" w:cs="Arial"/>
        </w:rPr>
      </w:pPr>
      <w:r w:rsidRPr="006B1F45">
        <w:rPr>
          <w:rFonts w:ascii="Arial" w:hAnsi="Arial" w:cs="Arial"/>
        </w:rPr>
        <w:t xml:space="preserve">Az elektronikus úton kiküldött dokumentumokat, leveleket adathordozó formájában csatolni kell az ügyirathoz. A közbeszerzési eljárás dokumentumait biztonsági zárral ellátott szekrényben, vagy helyiségben kell tárolni.  </w:t>
      </w:r>
    </w:p>
    <w:p w:rsidR="006B1F45" w:rsidRPr="00852EF1" w:rsidRDefault="006B1F45" w:rsidP="00852EF1">
      <w:pPr>
        <w:spacing w:line="360" w:lineRule="auto"/>
        <w:jc w:val="center"/>
        <w:rPr>
          <w:rFonts w:ascii="Arial" w:hAnsi="Arial" w:cs="Arial"/>
          <w:b/>
        </w:rPr>
      </w:pPr>
      <w:r w:rsidRPr="00852EF1">
        <w:rPr>
          <w:rFonts w:ascii="Arial" w:hAnsi="Arial" w:cs="Arial"/>
          <w:b/>
        </w:rPr>
        <w:t>6. Az eljárásba bevont személyek, az eljárás során döntést hozó személyek és testületek felelősségi köre</w:t>
      </w:r>
    </w:p>
    <w:p w:rsidR="006B1F45" w:rsidRPr="006B1F45" w:rsidRDefault="00852EF1" w:rsidP="006B1F45">
      <w:pPr>
        <w:spacing w:line="360" w:lineRule="auto"/>
        <w:jc w:val="both"/>
        <w:rPr>
          <w:rFonts w:ascii="Arial" w:hAnsi="Arial" w:cs="Arial"/>
        </w:rPr>
      </w:pPr>
      <w:r>
        <w:rPr>
          <w:rFonts w:ascii="Arial" w:hAnsi="Arial" w:cs="Arial"/>
        </w:rPr>
        <w:lastRenderedPageBreak/>
        <w:t xml:space="preserve">A </w:t>
      </w:r>
      <w:r w:rsidR="00AE6CA8">
        <w:rPr>
          <w:rFonts w:ascii="Arial" w:hAnsi="Arial" w:cs="Arial"/>
        </w:rPr>
        <w:t xml:space="preserve">Közös Hivatal </w:t>
      </w:r>
      <w:r>
        <w:rPr>
          <w:rFonts w:ascii="Arial" w:hAnsi="Arial" w:cs="Arial"/>
        </w:rPr>
        <w:t>pályázati referens</w:t>
      </w:r>
      <w:r w:rsidR="00AE6CA8">
        <w:rPr>
          <w:rFonts w:ascii="Arial" w:hAnsi="Arial" w:cs="Arial"/>
        </w:rPr>
        <w:t>e</w:t>
      </w:r>
      <w:r w:rsidR="006B1F45" w:rsidRPr="006B1F45">
        <w:rPr>
          <w:rFonts w:ascii="Arial" w:hAnsi="Arial" w:cs="Arial"/>
        </w:rPr>
        <w:t xml:space="preserve"> felelős a Közbeszerzési Szabályzat 3.1. pontjában rögzített feladatokért.  </w:t>
      </w:r>
    </w:p>
    <w:p w:rsidR="006B1F45" w:rsidRPr="006B1F45" w:rsidRDefault="00852EF1" w:rsidP="006B1F45">
      <w:pPr>
        <w:spacing w:line="360" w:lineRule="auto"/>
        <w:jc w:val="both"/>
        <w:rPr>
          <w:rFonts w:ascii="Arial" w:hAnsi="Arial" w:cs="Arial"/>
        </w:rPr>
      </w:pPr>
      <w:r>
        <w:rPr>
          <w:rFonts w:ascii="Arial" w:hAnsi="Arial" w:cs="Arial"/>
        </w:rPr>
        <w:t>A jegyző által megbízott pénzügyi munkatárs</w:t>
      </w:r>
      <w:r w:rsidR="006B1F45" w:rsidRPr="006B1F45">
        <w:rPr>
          <w:rFonts w:ascii="Arial" w:hAnsi="Arial" w:cs="Arial"/>
        </w:rPr>
        <w:t xml:space="preserve"> felelős a Közbeszerzési Szabályzat 3.2. pontjában rögzített feladatokért.  </w:t>
      </w:r>
    </w:p>
    <w:p w:rsidR="006B1F45" w:rsidRPr="006B1F45" w:rsidRDefault="00AE6CA8" w:rsidP="006B1F45">
      <w:pPr>
        <w:spacing w:line="360" w:lineRule="auto"/>
        <w:jc w:val="both"/>
        <w:rPr>
          <w:rFonts w:ascii="Arial" w:hAnsi="Arial" w:cs="Arial"/>
        </w:rPr>
      </w:pPr>
      <w:r>
        <w:rPr>
          <w:rFonts w:ascii="Arial" w:hAnsi="Arial" w:cs="Arial"/>
        </w:rPr>
        <w:t>A Közbeszerzési B</w:t>
      </w:r>
      <w:r w:rsidR="006B1F45" w:rsidRPr="006B1F45">
        <w:rPr>
          <w:rFonts w:ascii="Arial" w:hAnsi="Arial" w:cs="Arial"/>
        </w:rPr>
        <w:t xml:space="preserve">izottság a felelős a Közbeszerzési Szabályzat 3.3. pontjában rögzített feladatokért.  </w:t>
      </w:r>
    </w:p>
    <w:p w:rsidR="006B1F45" w:rsidRPr="006B1F45" w:rsidRDefault="006B1F45" w:rsidP="006B1F45">
      <w:pPr>
        <w:spacing w:line="360" w:lineRule="auto"/>
        <w:jc w:val="both"/>
        <w:rPr>
          <w:rFonts w:ascii="Arial" w:hAnsi="Arial" w:cs="Arial"/>
        </w:rPr>
      </w:pPr>
      <w:r w:rsidRPr="006B1F45">
        <w:rPr>
          <w:rFonts w:ascii="Arial" w:hAnsi="Arial" w:cs="Arial"/>
        </w:rPr>
        <w:t xml:space="preserve">A </w:t>
      </w:r>
      <w:proofErr w:type="gramStart"/>
      <w:r w:rsidRPr="006B1F45">
        <w:rPr>
          <w:rFonts w:ascii="Arial" w:hAnsi="Arial" w:cs="Arial"/>
        </w:rPr>
        <w:t>Képviselő-testület felelős</w:t>
      </w:r>
      <w:proofErr w:type="gramEnd"/>
      <w:r w:rsidRPr="006B1F45">
        <w:rPr>
          <w:rFonts w:ascii="Arial" w:hAnsi="Arial" w:cs="Arial"/>
        </w:rPr>
        <w:t xml:space="preserve"> a Közbeszerzési Szabályzat 3.4. pontjában rögzített feladatokért.  </w:t>
      </w:r>
    </w:p>
    <w:p w:rsidR="006B1F45" w:rsidRPr="006B1F45" w:rsidRDefault="006B1F45" w:rsidP="006B1F45">
      <w:pPr>
        <w:spacing w:line="360" w:lineRule="auto"/>
        <w:jc w:val="both"/>
        <w:rPr>
          <w:rFonts w:ascii="Arial" w:hAnsi="Arial" w:cs="Arial"/>
        </w:rPr>
      </w:pPr>
      <w:r w:rsidRPr="006B1F45">
        <w:rPr>
          <w:rFonts w:ascii="Arial" w:hAnsi="Arial" w:cs="Arial"/>
        </w:rPr>
        <w:t xml:space="preserve">A jegyző a felelős az eljárások szabályszerűségéért, valamint az ajánlati felhívás, a dokumentáció és az ajánlat írásbeli összegzés tartalma szerinti szerződéskötésért.  </w:t>
      </w:r>
    </w:p>
    <w:p w:rsidR="006B1F45" w:rsidRPr="006B1F45" w:rsidRDefault="006B1F45" w:rsidP="006B1F45">
      <w:pPr>
        <w:spacing w:line="360" w:lineRule="auto"/>
        <w:jc w:val="both"/>
        <w:rPr>
          <w:rFonts w:ascii="Arial" w:hAnsi="Arial" w:cs="Arial"/>
        </w:rPr>
      </w:pPr>
      <w:r w:rsidRPr="006B1F45">
        <w:rPr>
          <w:rFonts w:ascii="Arial" w:hAnsi="Arial" w:cs="Arial"/>
        </w:rPr>
        <w:t xml:space="preserve">Amennyiben akkreditált közbeszerzési szaktanácsadó működik közre, az önkormányzat felé teljes polgári jogi felelősséggel tartozik, amennyiben javaslatának megfelelően jártak el. Ezen feltételt a vele kötött szerződésnek is tartalmaznia kell.  </w:t>
      </w:r>
    </w:p>
    <w:p w:rsidR="006B1F45" w:rsidRPr="00852EF1" w:rsidRDefault="006B1F45" w:rsidP="00852EF1">
      <w:pPr>
        <w:spacing w:line="360" w:lineRule="auto"/>
        <w:jc w:val="center"/>
        <w:rPr>
          <w:rFonts w:ascii="Arial" w:hAnsi="Arial" w:cs="Arial"/>
          <w:b/>
        </w:rPr>
      </w:pPr>
      <w:r w:rsidRPr="00852EF1">
        <w:rPr>
          <w:rFonts w:ascii="Arial" w:hAnsi="Arial" w:cs="Arial"/>
          <w:b/>
        </w:rPr>
        <w:t>7. Megismerési záradék</w:t>
      </w:r>
    </w:p>
    <w:p w:rsidR="006B1F45" w:rsidRPr="006B1F45" w:rsidRDefault="006B1F45" w:rsidP="006B1F45">
      <w:pPr>
        <w:spacing w:line="360" w:lineRule="auto"/>
        <w:jc w:val="both"/>
        <w:rPr>
          <w:rFonts w:ascii="Arial" w:hAnsi="Arial" w:cs="Arial"/>
        </w:rPr>
      </w:pPr>
      <w:r w:rsidRPr="006B1F45">
        <w:rPr>
          <w:rFonts w:ascii="Arial" w:hAnsi="Arial" w:cs="Arial"/>
        </w:rPr>
        <w:t>Jelen Szab</w:t>
      </w:r>
      <w:r w:rsidR="00762870">
        <w:rPr>
          <w:rFonts w:ascii="Arial" w:hAnsi="Arial" w:cs="Arial"/>
        </w:rPr>
        <w:t>ályzatot a Közbeszerzési B</w:t>
      </w:r>
      <w:r w:rsidRPr="006B1F45">
        <w:rPr>
          <w:rFonts w:ascii="Arial" w:hAnsi="Arial" w:cs="Arial"/>
        </w:rPr>
        <w:t>izottság minden tagjával, a polgármesterrel, az alpolgármesterrel, a jegyzőve</w:t>
      </w:r>
      <w:r w:rsidR="00852EF1">
        <w:rPr>
          <w:rFonts w:ascii="Arial" w:hAnsi="Arial" w:cs="Arial"/>
        </w:rPr>
        <w:t>l, a Közös Hivatal</w:t>
      </w:r>
      <w:r w:rsidRPr="006B1F45">
        <w:rPr>
          <w:rFonts w:ascii="Arial" w:hAnsi="Arial" w:cs="Arial"/>
        </w:rPr>
        <w:t xml:space="preserve"> közbeszerzéssel foglalkozó</w:t>
      </w:r>
      <w:r w:rsidR="00852EF1">
        <w:rPr>
          <w:rFonts w:ascii="Arial" w:hAnsi="Arial" w:cs="Arial"/>
        </w:rPr>
        <w:t xml:space="preserve"> munkatársával, a Közös Hivatal</w:t>
      </w:r>
      <w:r w:rsidRPr="006B1F45">
        <w:rPr>
          <w:rFonts w:ascii="Arial" w:hAnsi="Arial" w:cs="Arial"/>
        </w:rPr>
        <w:t xml:space="preserve"> közbeszerzéssel foglalkozó</w:t>
      </w:r>
      <w:r w:rsidR="00852EF1">
        <w:rPr>
          <w:rFonts w:ascii="Arial" w:hAnsi="Arial" w:cs="Arial"/>
        </w:rPr>
        <w:t xml:space="preserve"> pénzügyi</w:t>
      </w:r>
      <w:r w:rsidRPr="006B1F45">
        <w:rPr>
          <w:rFonts w:ascii="Arial" w:hAnsi="Arial" w:cs="Arial"/>
        </w:rPr>
        <w:t xml:space="preserve"> munkatársával meg kell ismertetni és a megismerését aláírásukkal igazoltatni kell.  </w:t>
      </w:r>
    </w:p>
    <w:p w:rsidR="006B1F45" w:rsidRPr="00852EF1" w:rsidRDefault="006B1F45" w:rsidP="00852EF1">
      <w:pPr>
        <w:spacing w:line="360" w:lineRule="auto"/>
        <w:jc w:val="center"/>
        <w:rPr>
          <w:rFonts w:ascii="Arial" w:hAnsi="Arial" w:cs="Arial"/>
          <w:b/>
        </w:rPr>
      </w:pPr>
      <w:r w:rsidRPr="00852EF1">
        <w:rPr>
          <w:rFonts w:ascii="Arial" w:hAnsi="Arial" w:cs="Arial"/>
          <w:b/>
        </w:rPr>
        <w:t>8. Hatálybalépés</w:t>
      </w:r>
    </w:p>
    <w:p w:rsidR="006B1F45" w:rsidRPr="006B1F45" w:rsidRDefault="0010782A" w:rsidP="006B1F45">
      <w:pPr>
        <w:spacing w:line="360" w:lineRule="auto"/>
        <w:jc w:val="both"/>
        <w:rPr>
          <w:rFonts w:ascii="Arial" w:hAnsi="Arial" w:cs="Arial"/>
        </w:rPr>
      </w:pPr>
      <w:r>
        <w:rPr>
          <w:rFonts w:ascii="Arial" w:hAnsi="Arial" w:cs="Arial"/>
        </w:rPr>
        <w:t>Ez a</w:t>
      </w:r>
      <w:r w:rsidR="00C174A6">
        <w:rPr>
          <w:rFonts w:ascii="Arial" w:hAnsi="Arial" w:cs="Arial"/>
        </w:rPr>
        <w:t xml:space="preserve"> Szabályzat 2016. április</w:t>
      </w:r>
      <w:r w:rsidR="006B1F45" w:rsidRPr="006B1F45">
        <w:rPr>
          <w:rFonts w:ascii="Arial" w:hAnsi="Arial" w:cs="Arial"/>
        </w:rPr>
        <w:t xml:space="preserve"> 1-</w:t>
      </w:r>
      <w:r w:rsidR="00C174A6">
        <w:rPr>
          <w:rFonts w:ascii="Arial" w:hAnsi="Arial" w:cs="Arial"/>
        </w:rPr>
        <w:t>j</w:t>
      </w:r>
      <w:r w:rsidR="006B1F45" w:rsidRPr="006B1F45">
        <w:rPr>
          <w:rFonts w:ascii="Arial" w:hAnsi="Arial" w:cs="Arial"/>
        </w:rPr>
        <w:t xml:space="preserve">én lép hatályba, rendelkezéseit a hatálybalépését követően indult közbeszerzési eljárásokban kell alkalmazni.  </w:t>
      </w:r>
    </w:p>
    <w:p w:rsidR="006B1F45" w:rsidRDefault="006B1F45" w:rsidP="006B1F45">
      <w:pPr>
        <w:spacing w:line="360" w:lineRule="auto"/>
        <w:jc w:val="both"/>
        <w:rPr>
          <w:rFonts w:ascii="Arial" w:hAnsi="Arial" w:cs="Arial"/>
        </w:rPr>
      </w:pPr>
      <w:r w:rsidRPr="006B1F45">
        <w:rPr>
          <w:rFonts w:ascii="Arial" w:hAnsi="Arial" w:cs="Arial"/>
        </w:rPr>
        <w:t>Jelen szabályzat hatálybalé</w:t>
      </w:r>
      <w:r w:rsidR="007F3CA3">
        <w:rPr>
          <w:rFonts w:ascii="Arial" w:hAnsi="Arial" w:cs="Arial"/>
        </w:rPr>
        <w:t>pésével egyidejűleg Fácánkert</w:t>
      </w:r>
      <w:r w:rsidR="00C174A6">
        <w:rPr>
          <w:rFonts w:ascii="Arial" w:hAnsi="Arial" w:cs="Arial"/>
        </w:rPr>
        <w:t xml:space="preserve"> Község</w:t>
      </w:r>
      <w:r w:rsidR="007F3CA3">
        <w:rPr>
          <w:rFonts w:ascii="Arial" w:hAnsi="Arial" w:cs="Arial"/>
        </w:rPr>
        <w:t xml:space="preserve"> Önkormányzatának 31/2013</w:t>
      </w:r>
      <w:r w:rsidR="004E2009">
        <w:rPr>
          <w:rFonts w:ascii="Arial" w:hAnsi="Arial" w:cs="Arial"/>
        </w:rPr>
        <w:t>. (III. 11</w:t>
      </w:r>
      <w:r w:rsidRPr="006B1F45">
        <w:rPr>
          <w:rFonts w:ascii="Arial" w:hAnsi="Arial" w:cs="Arial"/>
        </w:rPr>
        <w:t>.) számú határozatával jóváhagyott Közbeszerzési Szabályzata hatályát veszti.</w:t>
      </w:r>
    </w:p>
    <w:p w:rsidR="004E2009" w:rsidRDefault="004E2009" w:rsidP="006B1F45">
      <w:pPr>
        <w:spacing w:line="360" w:lineRule="auto"/>
        <w:jc w:val="both"/>
        <w:rPr>
          <w:rFonts w:ascii="Arial" w:hAnsi="Arial" w:cs="Arial"/>
        </w:rPr>
      </w:pPr>
      <w:r w:rsidRPr="004E2009">
        <w:rPr>
          <w:rFonts w:ascii="Arial" w:hAnsi="Arial" w:cs="Arial"/>
        </w:rPr>
        <w:t>Jelen szabályzatban nem szabályozott kérdések tekint</w:t>
      </w:r>
      <w:r w:rsidR="0011234B">
        <w:rPr>
          <w:rFonts w:ascii="Arial" w:hAnsi="Arial" w:cs="Arial"/>
        </w:rPr>
        <w:t xml:space="preserve">etében az </w:t>
      </w:r>
      <w:r w:rsidR="0011234B" w:rsidRPr="0011234B">
        <w:rPr>
          <w:rFonts w:ascii="Arial" w:hAnsi="Arial" w:cs="Arial"/>
          <w:i/>
        </w:rPr>
        <w:t>5. számú melléklet</w:t>
      </w:r>
      <w:r w:rsidR="0011234B">
        <w:rPr>
          <w:rFonts w:ascii="Arial" w:hAnsi="Arial" w:cs="Arial"/>
        </w:rPr>
        <w:t>ben felsorolt kapcsolódó jogszabályok</w:t>
      </w:r>
      <w:r w:rsidRPr="004E2009">
        <w:rPr>
          <w:rFonts w:ascii="Arial" w:hAnsi="Arial" w:cs="Arial"/>
        </w:rPr>
        <w:t xml:space="preserve"> rendelkezései az irányadók.</w:t>
      </w:r>
    </w:p>
    <w:p w:rsidR="00C174A6" w:rsidRDefault="00C174A6" w:rsidP="006B1F45">
      <w:pPr>
        <w:spacing w:line="360" w:lineRule="auto"/>
        <w:jc w:val="both"/>
        <w:rPr>
          <w:rFonts w:ascii="Arial" w:hAnsi="Arial" w:cs="Arial"/>
        </w:rPr>
      </w:pPr>
      <w:r>
        <w:rPr>
          <w:rFonts w:ascii="Arial" w:hAnsi="Arial" w:cs="Arial"/>
        </w:rPr>
        <w:t>Bogyiszló, 2016. április 01.</w:t>
      </w:r>
    </w:p>
    <w:p w:rsidR="00002096" w:rsidRDefault="00002096" w:rsidP="006B1F45">
      <w:pPr>
        <w:spacing w:line="360" w:lineRule="auto"/>
        <w:jc w:val="both"/>
        <w:rPr>
          <w:rFonts w:ascii="Arial" w:hAnsi="Arial" w:cs="Arial"/>
        </w:rPr>
      </w:pPr>
    </w:p>
    <w:p w:rsidR="00C174A6" w:rsidRDefault="00AC4DF9" w:rsidP="00C174A6">
      <w:pPr>
        <w:spacing w:after="0" w:line="360" w:lineRule="auto"/>
        <w:jc w:val="center"/>
        <w:rPr>
          <w:rFonts w:ascii="Arial" w:hAnsi="Arial" w:cs="Arial"/>
        </w:rPr>
      </w:pPr>
      <w:r>
        <w:rPr>
          <w:rFonts w:ascii="Arial" w:hAnsi="Arial" w:cs="Arial"/>
        </w:rPr>
        <w:t>Orbán Zsolt</w:t>
      </w:r>
      <w:r w:rsidR="00C174A6">
        <w:rPr>
          <w:rFonts w:ascii="Arial" w:hAnsi="Arial" w:cs="Arial"/>
        </w:rPr>
        <w:tab/>
      </w:r>
      <w:r w:rsidR="00C174A6">
        <w:rPr>
          <w:rFonts w:ascii="Arial" w:hAnsi="Arial" w:cs="Arial"/>
        </w:rPr>
        <w:tab/>
      </w:r>
      <w:r w:rsidR="00C174A6">
        <w:rPr>
          <w:rFonts w:ascii="Arial" w:hAnsi="Arial" w:cs="Arial"/>
        </w:rPr>
        <w:tab/>
      </w:r>
      <w:r w:rsidR="00C174A6">
        <w:rPr>
          <w:rFonts w:ascii="Arial" w:hAnsi="Arial" w:cs="Arial"/>
        </w:rPr>
        <w:tab/>
      </w:r>
      <w:r w:rsidR="00C174A6">
        <w:rPr>
          <w:rFonts w:ascii="Arial" w:hAnsi="Arial" w:cs="Arial"/>
        </w:rPr>
        <w:tab/>
      </w:r>
      <w:r w:rsidR="00C174A6">
        <w:rPr>
          <w:rFonts w:ascii="Arial" w:hAnsi="Arial" w:cs="Arial"/>
        </w:rPr>
        <w:tab/>
        <w:t>Tóth Adrienn</w:t>
      </w:r>
    </w:p>
    <w:p w:rsidR="00A05011" w:rsidRDefault="00C174A6" w:rsidP="00C174A6">
      <w:pPr>
        <w:spacing w:after="0" w:line="360" w:lineRule="auto"/>
        <w:ind w:left="708" w:firstLine="708"/>
        <w:rPr>
          <w:rFonts w:ascii="Arial" w:hAnsi="Arial" w:cs="Arial"/>
        </w:rPr>
      </w:pPr>
      <w:r>
        <w:rPr>
          <w:rFonts w:ascii="Arial" w:hAnsi="Arial" w:cs="Arial"/>
        </w:rPr>
        <w:t xml:space="preserve">     </w:t>
      </w:r>
      <w:proofErr w:type="gramStart"/>
      <w:r>
        <w:rPr>
          <w:rFonts w:ascii="Arial" w:hAnsi="Arial" w:cs="Arial"/>
        </w:rPr>
        <w:t>polgármester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jegyző</w:t>
      </w:r>
    </w:p>
    <w:p w:rsidR="00A05011" w:rsidRDefault="00A05011">
      <w:pPr>
        <w:rPr>
          <w:rFonts w:ascii="Arial" w:hAnsi="Arial" w:cs="Arial"/>
        </w:rPr>
      </w:pPr>
      <w:r>
        <w:rPr>
          <w:rFonts w:ascii="Arial" w:hAnsi="Arial" w:cs="Arial"/>
        </w:rPr>
        <w:br w:type="page"/>
      </w:r>
    </w:p>
    <w:p w:rsidR="00F52BDB" w:rsidRDefault="00F52BDB" w:rsidP="00F52BDB">
      <w:pPr>
        <w:jc w:val="right"/>
        <w:rPr>
          <w:rFonts w:ascii="Arial" w:hAnsi="Arial" w:cs="Arial"/>
          <w:i/>
        </w:rPr>
      </w:pPr>
      <w:r>
        <w:rPr>
          <w:rFonts w:ascii="Arial" w:hAnsi="Arial" w:cs="Arial"/>
          <w:i/>
        </w:rPr>
        <w:lastRenderedPageBreak/>
        <w:t>1. számú melléklet</w:t>
      </w:r>
    </w:p>
    <w:p w:rsidR="0073677B" w:rsidRPr="0073677B" w:rsidRDefault="0073677B" w:rsidP="0073677B">
      <w:pPr>
        <w:jc w:val="center"/>
        <w:rPr>
          <w:rFonts w:ascii="Arial" w:hAnsi="Arial" w:cs="Arial"/>
          <w:b/>
          <w:sz w:val="28"/>
          <w:szCs w:val="28"/>
        </w:rPr>
      </w:pPr>
      <w:r w:rsidRPr="0073677B">
        <w:rPr>
          <w:rFonts w:ascii="Arial" w:hAnsi="Arial" w:cs="Arial"/>
          <w:b/>
          <w:sz w:val="28"/>
          <w:szCs w:val="28"/>
        </w:rPr>
        <w:t xml:space="preserve">KÖZBESZERZÉSI </w:t>
      </w:r>
      <w:proofErr w:type="gramStart"/>
      <w:r w:rsidRPr="0073677B">
        <w:rPr>
          <w:rFonts w:ascii="Arial" w:hAnsi="Arial" w:cs="Arial"/>
          <w:b/>
          <w:sz w:val="28"/>
          <w:szCs w:val="28"/>
        </w:rPr>
        <w:t>TERV …</w:t>
      </w:r>
      <w:proofErr w:type="gramEnd"/>
      <w:r w:rsidRPr="0073677B">
        <w:rPr>
          <w:rFonts w:ascii="Arial" w:hAnsi="Arial" w:cs="Arial"/>
          <w:b/>
          <w:sz w:val="28"/>
          <w:szCs w:val="28"/>
        </w:rPr>
        <w:t>….(év)…….</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7"/>
        <w:gridCol w:w="3251"/>
        <w:gridCol w:w="2556"/>
      </w:tblGrid>
      <w:tr w:rsidR="00F52BDB" w:rsidRPr="00F52BDB" w:rsidTr="00FF7397">
        <w:trPr>
          <w:trHeight w:hRule="exact" w:val="716"/>
          <w:jc w:val="center"/>
        </w:trPr>
        <w:tc>
          <w:tcPr>
            <w:tcW w:w="3517" w:type="dxa"/>
            <w:tcBorders>
              <w:top w:val="single" w:sz="4" w:space="0" w:color="auto"/>
              <w:left w:val="single" w:sz="4" w:space="0" w:color="auto"/>
            </w:tcBorders>
            <w:shd w:val="clear" w:color="auto" w:fill="FFFFFF"/>
            <w:vAlign w:val="center"/>
          </w:tcPr>
          <w:p w:rsidR="00F52BDB" w:rsidRPr="00F52BDB" w:rsidRDefault="00F52BDB" w:rsidP="00F52BDB">
            <w:pPr>
              <w:framePr w:w="9324" w:wrap="notBeside" w:vAnchor="text" w:hAnchor="text" w:xAlign="center" w:y="1"/>
              <w:widowControl w:val="0"/>
              <w:spacing w:after="0" w:line="200" w:lineRule="exact"/>
              <w:ind w:right="420"/>
              <w:jc w:val="right"/>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KÖZBESZERZÉS TÁRGYA</w:t>
            </w:r>
          </w:p>
        </w:tc>
        <w:tc>
          <w:tcPr>
            <w:tcW w:w="3251" w:type="dxa"/>
            <w:tcBorders>
              <w:top w:val="single" w:sz="4" w:space="0" w:color="auto"/>
              <w:left w:val="single" w:sz="4" w:space="0" w:color="auto"/>
            </w:tcBorders>
            <w:shd w:val="clear" w:color="auto" w:fill="FFFFFF"/>
            <w:vAlign w:val="bottom"/>
          </w:tcPr>
          <w:p w:rsidR="00F52BDB" w:rsidRPr="00F52BDB" w:rsidRDefault="00F52BDB" w:rsidP="00F52BDB">
            <w:pPr>
              <w:framePr w:w="9324" w:wrap="notBeside" w:vAnchor="text" w:hAnchor="text" w:xAlign="center" w:y="1"/>
              <w:widowControl w:val="0"/>
              <w:spacing w:after="60" w:line="200" w:lineRule="exact"/>
              <w:jc w:val="center"/>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TERVEZETT</w:t>
            </w:r>
          </w:p>
          <w:p w:rsidR="00F52BDB" w:rsidRPr="00F52BDB" w:rsidRDefault="00F52BDB" w:rsidP="00F52BDB">
            <w:pPr>
              <w:framePr w:w="9324" w:wrap="notBeside" w:vAnchor="text" w:hAnchor="text" w:xAlign="center" w:y="1"/>
              <w:widowControl w:val="0"/>
              <w:spacing w:before="60" w:after="0" w:line="200" w:lineRule="exact"/>
              <w:jc w:val="center"/>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ELJÁRÁSTÍPUS</w:t>
            </w:r>
          </w:p>
        </w:tc>
        <w:tc>
          <w:tcPr>
            <w:tcW w:w="2556" w:type="dxa"/>
            <w:tcBorders>
              <w:top w:val="single" w:sz="4" w:space="0" w:color="auto"/>
              <w:left w:val="single" w:sz="4" w:space="0" w:color="auto"/>
              <w:right w:val="single" w:sz="4" w:space="0" w:color="auto"/>
            </w:tcBorders>
            <w:shd w:val="clear" w:color="auto" w:fill="FFFFFF"/>
            <w:vAlign w:val="bottom"/>
          </w:tcPr>
          <w:p w:rsidR="00F52BDB" w:rsidRPr="00F52BDB" w:rsidRDefault="00F52BDB" w:rsidP="00F52BDB">
            <w:pPr>
              <w:framePr w:w="9324" w:wrap="notBeside" w:vAnchor="text" w:hAnchor="text" w:xAlign="center" w:y="1"/>
              <w:widowControl w:val="0"/>
              <w:spacing w:after="0" w:line="295" w:lineRule="exact"/>
              <w:jc w:val="center"/>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ELJÁRÁS TERVEZETT MEGINDÍTÁSA</w:t>
            </w:r>
          </w:p>
        </w:tc>
      </w:tr>
      <w:tr w:rsidR="00F52BDB" w:rsidRPr="00F52BDB" w:rsidTr="00FF7397">
        <w:trPr>
          <w:trHeight w:hRule="exact" w:val="572"/>
          <w:jc w:val="center"/>
        </w:trPr>
        <w:tc>
          <w:tcPr>
            <w:tcW w:w="9324" w:type="dxa"/>
            <w:gridSpan w:val="3"/>
            <w:tcBorders>
              <w:top w:val="single" w:sz="4" w:space="0" w:color="auto"/>
              <w:left w:val="single" w:sz="4" w:space="0" w:color="auto"/>
              <w:right w:val="single" w:sz="4" w:space="0" w:color="auto"/>
            </w:tcBorders>
            <w:shd w:val="clear" w:color="auto" w:fill="FFFFFF"/>
            <w:vAlign w:val="center"/>
          </w:tcPr>
          <w:p w:rsidR="00F52BDB" w:rsidRPr="00F52BDB" w:rsidRDefault="00F52BDB" w:rsidP="00F52BDB">
            <w:pPr>
              <w:framePr w:w="9324" w:wrap="notBeside" w:vAnchor="text" w:hAnchor="text" w:xAlign="center" w:y="1"/>
              <w:widowControl w:val="0"/>
              <w:spacing w:after="0" w:line="200" w:lineRule="exact"/>
              <w:jc w:val="center"/>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Árubeszerzés</w:t>
            </w:r>
          </w:p>
        </w:tc>
      </w:tr>
      <w:tr w:rsidR="00F52BDB" w:rsidRPr="00F52BDB" w:rsidTr="00FF7397">
        <w:trPr>
          <w:trHeight w:hRule="exact" w:val="565"/>
          <w:jc w:val="center"/>
        </w:trPr>
        <w:tc>
          <w:tcPr>
            <w:tcW w:w="3517"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r w:rsidR="00F52BDB" w:rsidRPr="00F52BDB" w:rsidTr="00FF7397">
        <w:trPr>
          <w:trHeight w:hRule="exact" w:val="569"/>
          <w:jc w:val="center"/>
        </w:trPr>
        <w:tc>
          <w:tcPr>
            <w:tcW w:w="3517"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r w:rsidR="00F52BDB" w:rsidRPr="00F52BDB" w:rsidTr="00FF7397">
        <w:trPr>
          <w:trHeight w:hRule="exact" w:val="558"/>
          <w:jc w:val="center"/>
        </w:trPr>
        <w:tc>
          <w:tcPr>
            <w:tcW w:w="3517"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r w:rsidR="00F52BDB" w:rsidRPr="00F52BDB" w:rsidTr="00FF7397">
        <w:trPr>
          <w:trHeight w:hRule="exact" w:val="536"/>
          <w:jc w:val="center"/>
        </w:trPr>
        <w:tc>
          <w:tcPr>
            <w:tcW w:w="9324" w:type="dxa"/>
            <w:gridSpan w:val="3"/>
            <w:tcBorders>
              <w:top w:val="single" w:sz="4" w:space="0" w:color="auto"/>
              <w:left w:val="single" w:sz="4" w:space="0" w:color="auto"/>
              <w:right w:val="single" w:sz="4" w:space="0" w:color="auto"/>
            </w:tcBorders>
            <w:shd w:val="clear" w:color="auto" w:fill="FFFFFF"/>
            <w:vAlign w:val="center"/>
          </w:tcPr>
          <w:p w:rsidR="00F52BDB" w:rsidRPr="00F52BDB" w:rsidRDefault="00F52BDB" w:rsidP="00F52BDB">
            <w:pPr>
              <w:framePr w:w="9324" w:wrap="notBeside" w:vAnchor="text" w:hAnchor="text" w:xAlign="center" w:y="1"/>
              <w:widowControl w:val="0"/>
              <w:spacing w:after="0" w:line="200" w:lineRule="exact"/>
              <w:jc w:val="center"/>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Szolgáltatás-megrendelés</w:t>
            </w:r>
          </w:p>
        </w:tc>
      </w:tr>
      <w:tr w:rsidR="00F52BDB" w:rsidRPr="00F52BDB" w:rsidTr="00FF7397">
        <w:trPr>
          <w:trHeight w:hRule="exact" w:val="450"/>
          <w:jc w:val="center"/>
        </w:trPr>
        <w:tc>
          <w:tcPr>
            <w:tcW w:w="3517"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r w:rsidR="00F52BDB" w:rsidRPr="00F52BDB" w:rsidTr="00FF7397">
        <w:trPr>
          <w:trHeight w:hRule="exact" w:val="428"/>
          <w:jc w:val="center"/>
        </w:trPr>
        <w:tc>
          <w:tcPr>
            <w:tcW w:w="3517"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r w:rsidR="00F52BDB" w:rsidRPr="00F52BDB" w:rsidTr="00FF7397">
        <w:trPr>
          <w:trHeight w:hRule="exact" w:val="439"/>
          <w:jc w:val="center"/>
        </w:trPr>
        <w:tc>
          <w:tcPr>
            <w:tcW w:w="3517"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r w:rsidR="00F52BDB" w:rsidRPr="00F52BDB" w:rsidTr="00FF7397">
        <w:trPr>
          <w:trHeight w:hRule="exact" w:val="518"/>
          <w:jc w:val="center"/>
        </w:trPr>
        <w:tc>
          <w:tcPr>
            <w:tcW w:w="9324" w:type="dxa"/>
            <w:gridSpan w:val="3"/>
            <w:tcBorders>
              <w:top w:val="single" w:sz="4" w:space="0" w:color="auto"/>
              <w:left w:val="single" w:sz="4" w:space="0" w:color="auto"/>
              <w:right w:val="single" w:sz="4" w:space="0" w:color="auto"/>
            </w:tcBorders>
            <w:shd w:val="clear" w:color="auto" w:fill="FFFFFF"/>
            <w:vAlign w:val="center"/>
          </w:tcPr>
          <w:p w:rsidR="00F52BDB" w:rsidRPr="00F52BDB" w:rsidRDefault="00F52BDB" w:rsidP="00F52BDB">
            <w:pPr>
              <w:framePr w:w="9324" w:wrap="notBeside" w:vAnchor="text" w:hAnchor="text" w:xAlign="center" w:y="1"/>
              <w:widowControl w:val="0"/>
              <w:spacing w:after="0" w:line="200" w:lineRule="exact"/>
              <w:jc w:val="center"/>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Építési beruházás</w:t>
            </w:r>
          </w:p>
        </w:tc>
      </w:tr>
      <w:tr w:rsidR="00F52BDB" w:rsidRPr="00F52BDB" w:rsidTr="00FF7397">
        <w:trPr>
          <w:trHeight w:hRule="exact" w:val="342"/>
          <w:jc w:val="center"/>
        </w:trPr>
        <w:tc>
          <w:tcPr>
            <w:tcW w:w="3517"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r w:rsidR="00F52BDB" w:rsidRPr="00F52BDB" w:rsidTr="00FF7397">
        <w:trPr>
          <w:trHeight w:hRule="exact" w:val="403"/>
          <w:jc w:val="center"/>
        </w:trPr>
        <w:tc>
          <w:tcPr>
            <w:tcW w:w="3517"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r w:rsidR="00F52BDB" w:rsidRPr="00F52BDB" w:rsidTr="00FF7397">
        <w:trPr>
          <w:trHeight w:hRule="exact" w:val="446"/>
          <w:jc w:val="center"/>
        </w:trPr>
        <w:tc>
          <w:tcPr>
            <w:tcW w:w="3517" w:type="dxa"/>
            <w:tcBorders>
              <w:top w:val="single" w:sz="4" w:space="0" w:color="auto"/>
              <w:left w:val="single" w:sz="4" w:space="0" w:color="auto"/>
              <w:bottom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3251" w:type="dxa"/>
            <w:tcBorders>
              <w:top w:val="single" w:sz="4" w:space="0" w:color="auto"/>
              <w:left w:val="single" w:sz="4" w:space="0" w:color="auto"/>
              <w:bottom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F52BDB" w:rsidRPr="00F52BDB" w:rsidRDefault="00F52BDB" w:rsidP="00F52BDB">
            <w:pPr>
              <w:framePr w:w="9324" w:wrap="notBeside" w:vAnchor="text" w:hAnchor="text" w:xAlign="center" w:y="1"/>
              <w:widowControl w:val="0"/>
              <w:spacing w:after="0" w:line="240" w:lineRule="auto"/>
              <w:rPr>
                <w:rFonts w:ascii="Courier New" w:eastAsia="Courier New" w:hAnsi="Courier New" w:cs="Courier New"/>
                <w:color w:val="000000"/>
                <w:sz w:val="10"/>
                <w:szCs w:val="10"/>
                <w:lang w:eastAsia="hu-HU" w:bidi="hu-HU"/>
              </w:rPr>
            </w:pPr>
          </w:p>
        </w:tc>
      </w:tr>
    </w:tbl>
    <w:p w:rsidR="00F52BDB" w:rsidRDefault="00F52BDB" w:rsidP="00F52BDB">
      <w:pPr>
        <w:framePr w:w="9324" w:wrap="notBeside" w:vAnchor="text" w:hAnchor="text" w:xAlign="center" w:y="1"/>
        <w:widowControl w:val="0"/>
        <w:spacing w:after="0" w:line="200" w:lineRule="exact"/>
        <w:rPr>
          <w:rFonts w:ascii="Palatino Linotype" w:eastAsia="Palatino Linotype" w:hAnsi="Palatino Linotype" w:cs="Palatino Linotype"/>
          <w:color w:val="000000"/>
          <w:sz w:val="20"/>
          <w:szCs w:val="20"/>
          <w:lang w:eastAsia="hu-HU" w:bidi="hu-HU"/>
        </w:rPr>
      </w:pPr>
    </w:p>
    <w:p w:rsidR="00F52BDB" w:rsidRDefault="00F52BDB" w:rsidP="00F52BDB">
      <w:pPr>
        <w:framePr w:w="9324" w:wrap="notBeside" w:vAnchor="text" w:hAnchor="text" w:xAlign="center" w:y="1"/>
        <w:widowControl w:val="0"/>
        <w:spacing w:after="0" w:line="200" w:lineRule="exact"/>
        <w:rPr>
          <w:rFonts w:ascii="Palatino Linotype" w:eastAsia="Palatino Linotype" w:hAnsi="Palatino Linotype" w:cs="Palatino Linotype"/>
          <w:color w:val="000000"/>
          <w:sz w:val="20"/>
          <w:szCs w:val="20"/>
          <w:lang w:eastAsia="hu-HU" w:bidi="hu-HU"/>
        </w:rPr>
      </w:pPr>
    </w:p>
    <w:p w:rsidR="00F52BDB" w:rsidRPr="0073677B" w:rsidRDefault="00F52BDB" w:rsidP="00F52BDB">
      <w:pPr>
        <w:framePr w:w="9324" w:wrap="notBeside" w:vAnchor="text" w:hAnchor="text" w:xAlign="center" w:y="1"/>
        <w:widowControl w:val="0"/>
        <w:spacing w:after="0" w:line="200" w:lineRule="exact"/>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 xml:space="preserve">A közbeszerzési tervet a képviselő-testület </w:t>
      </w:r>
      <w:proofErr w:type="gramStart"/>
      <w:r w:rsidRPr="0073677B">
        <w:rPr>
          <w:rFonts w:ascii="Arial" w:eastAsia="Palatino Linotype" w:hAnsi="Arial" w:cs="Arial"/>
          <w:color w:val="000000"/>
          <w:sz w:val="20"/>
          <w:szCs w:val="20"/>
          <w:lang w:eastAsia="hu-HU" w:bidi="hu-HU"/>
        </w:rPr>
        <w:t>a ….</w:t>
      </w:r>
      <w:proofErr w:type="gramEnd"/>
      <w:r w:rsidRPr="0073677B">
        <w:rPr>
          <w:rFonts w:ascii="Arial" w:eastAsia="Palatino Linotype" w:hAnsi="Arial" w:cs="Arial"/>
          <w:color w:val="000000"/>
          <w:sz w:val="20"/>
          <w:szCs w:val="20"/>
          <w:lang w:eastAsia="hu-HU" w:bidi="hu-HU"/>
        </w:rPr>
        <w:t>/……… (….) számú határozatával hagyta jóvá.</w:t>
      </w:r>
    </w:p>
    <w:p w:rsidR="00F52BDB" w:rsidRPr="0073677B" w:rsidRDefault="00F52BDB" w:rsidP="00F52BDB">
      <w:pPr>
        <w:framePr w:w="9324" w:wrap="notBeside" w:vAnchor="text" w:hAnchor="text" w:xAlign="center" w:y="1"/>
        <w:widowControl w:val="0"/>
        <w:spacing w:after="0" w:line="200" w:lineRule="exact"/>
        <w:rPr>
          <w:rFonts w:ascii="Arial" w:eastAsia="Palatino Linotype" w:hAnsi="Arial" w:cs="Arial"/>
          <w:color w:val="000000"/>
          <w:sz w:val="20"/>
          <w:szCs w:val="20"/>
          <w:lang w:eastAsia="hu-HU" w:bidi="hu-HU"/>
        </w:rPr>
      </w:pPr>
    </w:p>
    <w:p w:rsidR="00F52BDB" w:rsidRPr="0073677B" w:rsidRDefault="00F52BDB" w:rsidP="00F52BDB">
      <w:pPr>
        <w:framePr w:w="9324" w:wrap="notBeside" w:vAnchor="text" w:hAnchor="text" w:xAlign="center" w:y="1"/>
        <w:widowControl w:val="0"/>
        <w:spacing w:after="0" w:line="200" w:lineRule="exact"/>
        <w:rPr>
          <w:rFonts w:ascii="Arial" w:eastAsia="Palatino Linotype" w:hAnsi="Arial" w:cs="Arial"/>
          <w:color w:val="000000"/>
          <w:sz w:val="20"/>
          <w:szCs w:val="20"/>
          <w:lang w:eastAsia="hu-HU" w:bidi="hu-HU"/>
        </w:rPr>
      </w:pPr>
    </w:p>
    <w:p w:rsidR="00F52BDB" w:rsidRPr="0073677B" w:rsidRDefault="00F52BDB" w:rsidP="00F52BDB">
      <w:pPr>
        <w:framePr w:w="9324" w:wrap="notBeside" w:vAnchor="text" w:hAnchor="text" w:xAlign="center" w:y="1"/>
        <w:widowControl w:val="0"/>
        <w:spacing w:after="0" w:line="200" w:lineRule="exact"/>
        <w:rPr>
          <w:rFonts w:ascii="Arial" w:eastAsia="Palatino Linotype" w:hAnsi="Arial" w:cs="Arial"/>
          <w:color w:val="000000"/>
          <w:sz w:val="20"/>
          <w:szCs w:val="20"/>
          <w:lang w:eastAsia="hu-HU" w:bidi="hu-HU"/>
        </w:rPr>
      </w:pPr>
      <w:r w:rsidRPr="0073677B">
        <w:rPr>
          <w:rFonts w:ascii="Arial" w:eastAsia="Palatino Linotype" w:hAnsi="Arial" w:cs="Arial"/>
          <w:color w:val="000000"/>
          <w:sz w:val="20"/>
          <w:szCs w:val="20"/>
          <w:lang w:eastAsia="hu-HU" w:bidi="hu-HU"/>
        </w:rPr>
        <w:t>Bogyiszló, 20</w:t>
      </w:r>
      <w:proofErr w:type="gramStart"/>
      <w:r w:rsidRPr="0073677B">
        <w:rPr>
          <w:rFonts w:ascii="Arial" w:eastAsia="Palatino Linotype" w:hAnsi="Arial" w:cs="Arial"/>
          <w:color w:val="000000"/>
          <w:sz w:val="20"/>
          <w:szCs w:val="20"/>
          <w:lang w:eastAsia="hu-HU" w:bidi="hu-HU"/>
        </w:rPr>
        <w:t>…..</w:t>
      </w:r>
      <w:proofErr w:type="gramEnd"/>
    </w:p>
    <w:p w:rsidR="00F52BDB" w:rsidRDefault="00F52BDB" w:rsidP="00F52BDB">
      <w:pPr>
        <w:framePr w:w="9324" w:wrap="notBeside" w:vAnchor="text" w:hAnchor="text" w:xAlign="center" w:y="1"/>
        <w:widowControl w:val="0"/>
        <w:spacing w:after="0" w:line="200" w:lineRule="exact"/>
        <w:rPr>
          <w:rFonts w:ascii="Palatino Linotype" w:eastAsia="Palatino Linotype" w:hAnsi="Palatino Linotype" w:cs="Palatino Linotype"/>
          <w:color w:val="000000"/>
          <w:sz w:val="20"/>
          <w:szCs w:val="20"/>
          <w:lang w:eastAsia="hu-HU" w:bidi="hu-HU"/>
        </w:rPr>
      </w:pPr>
    </w:p>
    <w:p w:rsidR="00F52BDB" w:rsidRPr="00762870" w:rsidRDefault="00AC4DF9" w:rsidP="00762870">
      <w:pPr>
        <w:framePr w:w="9324" w:wrap="notBeside" w:vAnchor="text" w:hAnchor="text" w:xAlign="center" w:y="1"/>
        <w:widowControl w:val="0"/>
        <w:spacing w:after="0" w:line="200" w:lineRule="exact"/>
        <w:jc w:val="right"/>
        <w:rPr>
          <w:rFonts w:ascii="Arial" w:eastAsia="Palatino Linotype" w:hAnsi="Arial" w:cs="Arial"/>
          <w:color w:val="000000"/>
          <w:sz w:val="20"/>
          <w:szCs w:val="20"/>
          <w:lang w:eastAsia="hu-HU" w:bidi="hu-HU"/>
        </w:rPr>
      </w:pPr>
      <w:r>
        <w:rPr>
          <w:rFonts w:ascii="Arial" w:eastAsia="Palatino Linotype" w:hAnsi="Arial" w:cs="Arial"/>
          <w:color w:val="000000"/>
          <w:sz w:val="20"/>
          <w:szCs w:val="20"/>
          <w:lang w:eastAsia="hu-HU" w:bidi="hu-HU"/>
        </w:rPr>
        <w:t>Orbán Zsolt</w:t>
      </w:r>
      <w:r w:rsidR="00762870" w:rsidRPr="00762870">
        <w:rPr>
          <w:rFonts w:ascii="Arial" w:eastAsia="Palatino Linotype" w:hAnsi="Arial" w:cs="Arial"/>
          <w:color w:val="000000"/>
          <w:sz w:val="20"/>
          <w:szCs w:val="20"/>
          <w:lang w:eastAsia="hu-HU" w:bidi="hu-HU"/>
        </w:rPr>
        <w:t xml:space="preserve"> </w:t>
      </w:r>
    </w:p>
    <w:p w:rsidR="00762870" w:rsidRPr="00F52BDB" w:rsidRDefault="00762870" w:rsidP="00762870">
      <w:pPr>
        <w:framePr w:w="9324" w:wrap="notBeside" w:vAnchor="text" w:hAnchor="text" w:xAlign="center" w:y="1"/>
        <w:widowControl w:val="0"/>
        <w:spacing w:after="0" w:line="200" w:lineRule="exact"/>
        <w:jc w:val="right"/>
        <w:rPr>
          <w:rFonts w:ascii="Arial" w:eastAsia="Palatino Linotype" w:hAnsi="Arial" w:cs="Arial"/>
          <w:color w:val="000000"/>
          <w:sz w:val="20"/>
          <w:szCs w:val="20"/>
          <w:lang w:eastAsia="hu-HU" w:bidi="hu-HU"/>
        </w:rPr>
      </w:pPr>
      <w:proofErr w:type="gramStart"/>
      <w:r w:rsidRPr="00762870">
        <w:rPr>
          <w:rFonts w:ascii="Arial" w:eastAsia="Palatino Linotype" w:hAnsi="Arial" w:cs="Arial"/>
          <w:color w:val="000000"/>
          <w:sz w:val="20"/>
          <w:szCs w:val="20"/>
          <w:lang w:eastAsia="hu-HU" w:bidi="hu-HU"/>
        </w:rPr>
        <w:t>polgármester</w:t>
      </w:r>
      <w:proofErr w:type="gramEnd"/>
    </w:p>
    <w:p w:rsidR="00F52BDB" w:rsidRPr="00F52BDB" w:rsidRDefault="00F52BDB" w:rsidP="00F52BDB">
      <w:pPr>
        <w:widowControl w:val="0"/>
        <w:spacing w:after="0" w:line="240" w:lineRule="auto"/>
        <w:rPr>
          <w:rFonts w:ascii="Courier New" w:eastAsia="Courier New" w:hAnsi="Courier New" w:cs="Courier New"/>
          <w:color w:val="000000"/>
          <w:sz w:val="2"/>
          <w:szCs w:val="2"/>
          <w:lang w:eastAsia="hu-HU" w:bidi="hu-HU"/>
        </w:rPr>
      </w:pPr>
    </w:p>
    <w:p w:rsidR="00F52BDB" w:rsidRDefault="0073677B" w:rsidP="00762870">
      <w:pPr>
        <w:rPr>
          <w:rFonts w:ascii="Arial" w:hAnsi="Arial" w:cs="Arial"/>
          <w:i/>
        </w:rPr>
      </w:pPr>
      <w:r>
        <w:rPr>
          <w:rFonts w:ascii="Arial" w:hAnsi="Arial" w:cs="Arial"/>
          <w:i/>
        </w:rPr>
        <w:br w:type="page"/>
      </w:r>
    </w:p>
    <w:p w:rsidR="00C174A6" w:rsidRPr="00380537" w:rsidRDefault="00F52BDB" w:rsidP="00380537">
      <w:pPr>
        <w:spacing w:after="0" w:line="360" w:lineRule="auto"/>
        <w:ind w:left="708" w:firstLine="708"/>
        <w:jc w:val="right"/>
        <w:rPr>
          <w:rFonts w:ascii="Arial" w:hAnsi="Arial" w:cs="Arial"/>
          <w:i/>
        </w:rPr>
      </w:pPr>
      <w:r>
        <w:rPr>
          <w:rFonts w:ascii="Arial" w:hAnsi="Arial" w:cs="Arial"/>
          <w:i/>
        </w:rPr>
        <w:lastRenderedPageBreak/>
        <w:t>2</w:t>
      </w:r>
      <w:r w:rsidR="00A05011" w:rsidRPr="00380537">
        <w:rPr>
          <w:rFonts w:ascii="Arial" w:hAnsi="Arial" w:cs="Arial"/>
          <w:i/>
        </w:rPr>
        <w:t>. számú melléklet</w:t>
      </w:r>
    </w:p>
    <w:p w:rsidR="00380537" w:rsidRPr="00380537" w:rsidRDefault="00AC4DF9" w:rsidP="00380537">
      <w:pPr>
        <w:autoSpaceDE w:val="0"/>
        <w:autoSpaceDN w:val="0"/>
        <w:adjustRightInd w:val="0"/>
        <w:spacing w:after="0" w:line="360" w:lineRule="auto"/>
        <w:jc w:val="center"/>
        <w:rPr>
          <w:rFonts w:ascii="Arial" w:eastAsia="Times New Roman" w:hAnsi="Arial" w:cs="Arial"/>
          <w:b/>
          <w:bCs/>
          <w:lang w:eastAsia="hu-HU"/>
        </w:rPr>
      </w:pPr>
      <w:r>
        <w:rPr>
          <w:rFonts w:ascii="Arial" w:eastAsia="Times New Roman" w:hAnsi="Arial" w:cs="Arial"/>
          <w:b/>
          <w:bCs/>
          <w:lang w:eastAsia="hu-HU"/>
        </w:rPr>
        <w:t>Fácánkert</w:t>
      </w:r>
      <w:r w:rsidR="00380537" w:rsidRPr="00380537">
        <w:rPr>
          <w:rFonts w:ascii="Arial" w:eastAsia="Times New Roman" w:hAnsi="Arial" w:cs="Arial"/>
          <w:b/>
          <w:bCs/>
          <w:lang w:eastAsia="hu-HU"/>
        </w:rPr>
        <w:t xml:space="preserve"> Község Önkormányzata</w:t>
      </w:r>
    </w:p>
    <w:p w:rsidR="00380537" w:rsidRPr="00380537" w:rsidRDefault="00380537" w:rsidP="00380537">
      <w:pPr>
        <w:autoSpaceDE w:val="0"/>
        <w:autoSpaceDN w:val="0"/>
        <w:adjustRightInd w:val="0"/>
        <w:spacing w:after="0" w:line="360" w:lineRule="auto"/>
        <w:jc w:val="center"/>
        <w:rPr>
          <w:rFonts w:ascii="Arial" w:eastAsia="Times New Roman" w:hAnsi="Arial" w:cs="Arial"/>
          <w:b/>
          <w:bCs/>
          <w:lang w:eastAsia="hu-HU"/>
        </w:rPr>
      </w:pPr>
      <w:r w:rsidRPr="00380537">
        <w:rPr>
          <w:rFonts w:ascii="Arial" w:eastAsia="Times New Roman" w:hAnsi="Arial" w:cs="Arial"/>
          <w:b/>
          <w:bCs/>
          <w:lang w:eastAsia="hu-HU"/>
        </w:rPr>
        <w:t>Közbeszerzési Bizottságának állandó tagjai:</w:t>
      </w:r>
    </w:p>
    <w:p w:rsidR="00380537" w:rsidRPr="00380537" w:rsidRDefault="00380537" w:rsidP="00380537">
      <w:pPr>
        <w:autoSpaceDE w:val="0"/>
        <w:autoSpaceDN w:val="0"/>
        <w:adjustRightInd w:val="0"/>
        <w:spacing w:after="0" w:line="240" w:lineRule="auto"/>
        <w:jc w:val="center"/>
        <w:rPr>
          <w:rFonts w:ascii="Arial" w:eastAsia="Times New Roman" w:hAnsi="Arial" w:cs="Arial"/>
          <w:lang w:eastAsia="hu-HU"/>
        </w:rPr>
      </w:pPr>
    </w:p>
    <w:p w:rsidR="00380537" w:rsidRPr="00380537" w:rsidRDefault="00380537" w:rsidP="00380537">
      <w:pPr>
        <w:autoSpaceDE w:val="0"/>
        <w:autoSpaceDN w:val="0"/>
        <w:adjustRightInd w:val="0"/>
        <w:spacing w:after="0" w:line="240" w:lineRule="auto"/>
        <w:jc w:val="both"/>
        <w:rPr>
          <w:rFonts w:ascii="Arial" w:eastAsia="Times New Roman" w:hAnsi="Arial" w:cs="Arial"/>
          <w:iCs/>
          <w:lang w:eastAsia="hu-HU"/>
        </w:rPr>
      </w:pPr>
    </w:p>
    <w:p w:rsidR="00380537" w:rsidRPr="00380537" w:rsidRDefault="00AC4DF9" w:rsidP="00380537">
      <w:pPr>
        <w:autoSpaceDE w:val="0"/>
        <w:autoSpaceDN w:val="0"/>
        <w:adjustRightInd w:val="0"/>
        <w:spacing w:after="0" w:line="240" w:lineRule="auto"/>
        <w:jc w:val="both"/>
        <w:rPr>
          <w:rFonts w:ascii="Arial" w:eastAsia="Times New Roman" w:hAnsi="Arial" w:cs="Arial"/>
          <w:lang w:eastAsia="hu-HU"/>
        </w:rPr>
      </w:pPr>
      <w:r>
        <w:rPr>
          <w:rFonts w:ascii="Arial" w:eastAsia="Times New Roman" w:hAnsi="Arial" w:cs="Arial"/>
          <w:lang w:eastAsia="hu-HU"/>
        </w:rPr>
        <w:t>…</w:t>
      </w:r>
      <w:proofErr w:type="gramStart"/>
      <w:r>
        <w:rPr>
          <w:rFonts w:ascii="Arial" w:eastAsia="Times New Roman" w:hAnsi="Arial" w:cs="Arial"/>
          <w:lang w:eastAsia="hu-HU"/>
        </w:rPr>
        <w:t>…………………….</w:t>
      </w:r>
      <w:proofErr w:type="gramEnd"/>
      <w:r w:rsidR="00167606">
        <w:rPr>
          <w:rFonts w:ascii="Arial" w:eastAsia="Times New Roman" w:hAnsi="Arial" w:cs="Arial"/>
          <w:lang w:eastAsia="hu-HU"/>
        </w:rPr>
        <w:t xml:space="preserve"> jegyző</w:t>
      </w:r>
      <w:r>
        <w:rPr>
          <w:rFonts w:ascii="Arial" w:eastAsia="Times New Roman" w:hAnsi="Arial" w:cs="Arial"/>
          <w:lang w:eastAsia="hu-HU"/>
        </w:rPr>
        <w:t xml:space="preserve">, </w:t>
      </w:r>
    </w:p>
    <w:p w:rsidR="00380537" w:rsidRPr="00380537" w:rsidRDefault="00380537" w:rsidP="00380537">
      <w:pPr>
        <w:autoSpaceDE w:val="0"/>
        <w:autoSpaceDN w:val="0"/>
        <w:adjustRightInd w:val="0"/>
        <w:spacing w:after="0" w:line="240" w:lineRule="auto"/>
        <w:jc w:val="both"/>
        <w:rPr>
          <w:rFonts w:ascii="Arial" w:eastAsia="Times New Roman" w:hAnsi="Arial" w:cs="Arial"/>
          <w:lang w:eastAsia="hu-HU"/>
        </w:rPr>
      </w:pPr>
    </w:p>
    <w:p w:rsidR="00380537" w:rsidRPr="00380537" w:rsidRDefault="00AC4DF9" w:rsidP="00380537">
      <w:pPr>
        <w:autoSpaceDE w:val="0"/>
        <w:autoSpaceDN w:val="0"/>
        <w:adjustRightInd w:val="0"/>
        <w:spacing w:after="0" w:line="240" w:lineRule="auto"/>
        <w:jc w:val="both"/>
        <w:rPr>
          <w:rFonts w:ascii="Arial" w:eastAsia="Times New Roman" w:hAnsi="Arial" w:cs="Arial"/>
          <w:lang w:eastAsia="hu-HU"/>
        </w:rPr>
      </w:pPr>
      <w:r>
        <w:rPr>
          <w:rFonts w:ascii="Arial" w:eastAsia="Times New Roman" w:hAnsi="Arial" w:cs="Arial"/>
          <w:lang w:eastAsia="hu-HU"/>
        </w:rPr>
        <w:t>…</w:t>
      </w:r>
      <w:proofErr w:type="gramStart"/>
      <w:r>
        <w:rPr>
          <w:rFonts w:ascii="Arial" w:eastAsia="Times New Roman" w:hAnsi="Arial" w:cs="Arial"/>
          <w:lang w:eastAsia="hu-HU"/>
        </w:rPr>
        <w:t>……………………</w:t>
      </w:r>
      <w:proofErr w:type="gramEnd"/>
      <w:r w:rsidR="00167606">
        <w:rPr>
          <w:rFonts w:ascii="Arial" w:eastAsia="Times New Roman" w:hAnsi="Arial" w:cs="Arial"/>
          <w:lang w:eastAsia="hu-HU"/>
        </w:rPr>
        <w:t xml:space="preserve"> pályázati referens</w:t>
      </w:r>
    </w:p>
    <w:p w:rsidR="00380537" w:rsidRPr="00380537" w:rsidRDefault="00380537" w:rsidP="00380537">
      <w:pPr>
        <w:autoSpaceDE w:val="0"/>
        <w:autoSpaceDN w:val="0"/>
        <w:adjustRightInd w:val="0"/>
        <w:spacing w:after="0" w:line="240" w:lineRule="auto"/>
        <w:jc w:val="both"/>
        <w:rPr>
          <w:rFonts w:ascii="Arial" w:eastAsia="Times New Roman" w:hAnsi="Arial" w:cs="Arial"/>
          <w:lang w:eastAsia="hu-HU"/>
        </w:rPr>
      </w:pPr>
    </w:p>
    <w:p w:rsidR="00380537" w:rsidRPr="00380537" w:rsidRDefault="00AC4DF9" w:rsidP="00380537">
      <w:pPr>
        <w:spacing w:after="0" w:line="240" w:lineRule="auto"/>
        <w:jc w:val="both"/>
        <w:rPr>
          <w:rFonts w:ascii="Arial" w:eastAsia="Times New Roman" w:hAnsi="Arial" w:cs="Arial"/>
          <w:lang w:eastAsia="hu-HU"/>
        </w:rPr>
      </w:pPr>
      <w:r>
        <w:rPr>
          <w:rFonts w:ascii="Arial" w:eastAsia="Times New Roman" w:hAnsi="Arial" w:cs="Arial"/>
          <w:lang w:eastAsia="hu-HU"/>
        </w:rPr>
        <w:t>Kellerné Martini Éva</w:t>
      </w:r>
      <w:r w:rsidR="00380537" w:rsidRPr="00380537">
        <w:rPr>
          <w:rFonts w:ascii="Arial" w:eastAsia="Times New Roman" w:hAnsi="Arial" w:cs="Arial"/>
          <w:lang w:eastAsia="hu-HU"/>
        </w:rPr>
        <w:t xml:space="preserve"> gazdálkodási ügyintéző – Bogyiszlói Közös Önkormányzati Hivatal (pénzügyi ismeretekkel rendelkező tag)</w:t>
      </w:r>
    </w:p>
    <w:p w:rsidR="00FA0E4E" w:rsidRDefault="00FA0E4E">
      <w:pPr>
        <w:rPr>
          <w:rFonts w:ascii="Arial" w:hAnsi="Arial" w:cs="Arial"/>
        </w:rPr>
      </w:pPr>
      <w:r>
        <w:rPr>
          <w:rFonts w:ascii="Arial" w:hAnsi="Arial" w:cs="Arial"/>
        </w:rPr>
        <w:br w:type="page"/>
      </w:r>
      <w:bookmarkStart w:id="0" w:name="_GoBack"/>
      <w:bookmarkEnd w:id="0"/>
    </w:p>
    <w:p w:rsidR="00A05011" w:rsidRPr="00FA0E4E" w:rsidRDefault="00F52BDB" w:rsidP="00FA0E4E">
      <w:pPr>
        <w:spacing w:after="0" w:line="360" w:lineRule="auto"/>
        <w:jc w:val="right"/>
        <w:rPr>
          <w:rFonts w:ascii="Arial" w:hAnsi="Arial" w:cs="Arial"/>
          <w:i/>
        </w:rPr>
      </w:pPr>
      <w:r>
        <w:rPr>
          <w:rFonts w:ascii="Arial" w:hAnsi="Arial" w:cs="Arial"/>
          <w:i/>
        </w:rPr>
        <w:lastRenderedPageBreak/>
        <w:t>3</w:t>
      </w:r>
      <w:r w:rsidR="00FA0E4E" w:rsidRPr="00FA0E4E">
        <w:rPr>
          <w:rFonts w:ascii="Arial" w:hAnsi="Arial" w:cs="Arial"/>
          <w:i/>
        </w:rPr>
        <w:t>. számú melléklet</w:t>
      </w:r>
    </w:p>
    <w:p w:rsidR="00FA0E4E" w:rsidRPr="00FA0E4E" w:rsidRDefault="00FA0E4E" w:rsidP="00FA0E4E">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FA0E4E">
        <w:rPr>
          <w:rFonts w:ascii="Times New Roman" w:eastAsia="Times New Roman" w:hAnsi="Times New Roman" w:cs="Times New Roman"/>
          <w:b/>
          <w:bCs/>
          <w:sz w:val="24"/>
          <w:szCs w:val="24"/>
          <w:lang w:eastAsia="hu-HU"/>
        </w:rPr>
        <w:t xml:space="preserve">ÖSSZEFÉRHETETLENSÉGI </w:t>
      </w:r>
      <w:proofErr w:type="gramStart"/>
      <w:r w:rsidRPr="00FA0E4E">
        <w:rPr>
          <w:rFonts w:ascii="Times New Roman" w:eastAsia="Times New Roman" w:hAnsi="Times New Roman" w:cs="Times New Roman"/>
          <w:b/>
          <w:bCs/>
          <w:sz w:val="24"/>
          <w:szCs w:val="24"/>
          <w:lang w:eastAsia="hu-HU"/>
        </w:rPr>
        <w:t>ÉS</w:t>
      </w:r>
      <w:proofErr w:type="gramEnd"/>
      <w:r w:rsidRPr="00FA0E4E">
        <w:rPr>
          <w:rFonts w:ascii="Times New Roman" w:eastAsia="Times New Roman" w:hAnsi="Times New Roman" w:cs="Times New Roman"/>
          <w:b/>
          <w:bCs/>
          <w:sz w:val="24"/>
          <w:szCs w:val="24"/>
          <w:lang w:eastAsia="hu-HU"/>
        </w:rPr>
        <w:t xml:space="preserve"> TITOKTARTÁSI</w:t>
      </w:r>
    </w:p>
    <w:p w:rsidR="00FA0E4E" w:rsidRPr="00FA0E4E" w:rsidRDefault="00FA0E4E" w:rsidP="00FA0E4E">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FA0E4E">
        <w:rPr>
          <w:rFonts w:ascii="Times New Roman" w:eastAsia="Times New Roman" w:hAnsi="Times New Roman" w:cs="Times New Roman"/>
          <w:b/>
          <w:bCs/>
          <w:sz w:val="24"/>
          <w:szCs w:val="24"/>
          <w:lang w:eastAsia="hu-HU"/>
        </w:rPr>
        <w:t>NYILATKOZAT</w:t>
      </w:r>
    </w:p>
    <w:p w:rsidR="00FA0E4E" w:rsidRPr="00FA0E4E" w:rsidRDefault="00FA0E4E" w:rsidP="00FA0E4E">
      <w:pPr>
        <w:autoSpaceDE w:val="0"/>
        <w:autoSpaceDN w:val="0"/>
        <w:adjustRightInd w:val="0"/>
        <w:spacing w:after="0" w:line="240" w:lineRule="auto"/>
        <w:jc w:val="center"/>
        <w:rPr>
          <w:rFonts w:ascii="Times New Roman" w:eastAsia="Times New Roman" w:hAnsi="Times New Roman" w:cs="Times New Roman"/>
          <w:i/>
          <w:iCs/>
          <w:sz w:val="24"/>
          <w:szCs w:val="24"/>
          <w:lang w:eastAsia="hu-HU"/>
        </w:rPr>
      </w:pPr>
    </w:p>
    <w:p w:rsidR="00FA0E4E" w:rsidRPr="00FA0E4E" w:rsidRDefault="00FA0E4E" w:rsidP="00FA0E4E">
      <w:pPr>
        <w:autoSpaceDE w:val="0"/>
        <w:autoSpaceDN w:val="0"/>
        <w:adjustRightInd w:val="0"/>
        <w:spacing w:after="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(Kbt.25</w:t>
      </w:r>
      <w:r w:rsidRPr="00FA0E4E">
        <w:rPr>
          <w:rFonts w:ascii="Times New Roman" w:eastAsia="Times New Roman" w:hAnsi="Times New Roman" w:cs="Times New Roman"/>
          <w:i/>
          <w:iCs/>
          <w:sz w:val="24"/>
          <w:szCs w:val="24"/>
          <w:lang w:eastAsia="hu-HU"/>
        </w:rPr>
        <w:t>. § értelmében)</w:t>
      </w:r>
    </w:p>
    <w:p w:rsidR="00FA0E4E" w:rsidRPr="00FA0E4E" w:rsidRDefault="00FA0E4E" w:rsidP="00FA0E4E">
      <w:pPr>
        <w:autoSpaceDE w:val="0"/>
        <w:autoSpaceDN w:val="0"/>
        <w:adjustRightInd w:val="0"/>
        <w:spacing w:after="0" w:line="240" w:lineRule="auto"/>
        <w:jc w:val="both"/>
        <w:rPr>
          <w:rFonts w:ascii="Times New Roman" w:eastAsia="Times New Roman" w:hAnsi="Times New Roman" w:cs="Times New Roman"/>
          <w:i/>
          <w:iCs/>
          <w:sz w:val="24"/>
          <w:szCs w:val="24"/>
          <w:lang w:eastAsia="hu-HU"/>
        </w:rPr>
      </w:pPr>
    </w:p>
    <w:p w:rsidR="00FA0E4E" w:rsidRPr="00FA0E4E" w:rsidRDefault="00FA0E4E" w:rsidP="00FA0E4E">
      <w:pPr>
        <w:autoSpaceDE w:val="0"/>
        <w:autoSpaceDN w:val="0"/>
        <w:adjustRightInd w:val="0"/>
        <w:spacing w:after="0" w:line="240" w:lineRule="auto"/>
        <w:jc w:val="both"/>
        <w:rPr>
          <w:rFonts w:ascii="Times New Roman" w:eastAsia="Times New Roman" w:hAnsi="Times New Roman" w:cs="Times New Roman"/>
          <w:i/>
          <w:iCs/>
          <w:sz w:val="24"/>
          <w:szCs w:val="24"/>
          <w:lang w:eastAsia="hu-HU"/>
        </w:rPr>
      </w:pPr>
    </w:p>
    <w:p w:rsidR="00FA0E4E" w:rsidRPr="00FA0E4E" w:rsidRDefault="00FA0E4E" w:rsidP="001D0922">
      <w:pPr>
        <w:autoSpaceDE w:val="0"/>
        <w:autoSpaceDN w:val="0"/>
        <w:adjustRightInd w:val="0"/>
        <w:spacing w:after="0" w:line="360" w:lineRule="auto"/>
        <w:jc w:val="both"/>
        <w:rPr>
          <w:rFonts w:ascii="Arial" w:eastAsia="Times New Roman" w:hAnsi="Arial" w:cs="Arial"/>
          <w:lang w:eastAsia="hu-HU"/>
        </w:rPr>
      </w:pPr>
      <w:proofErr w:type="gramStart"/>
      <w:r w:rsidRPr="00FA0E4E">
        <w:rPr>
          <w:rFonts w:ascii="Arial" w:eastAsia="Times New Roman" w:hAnsi="Arial" w:cs="Arial"/>
          <w:lang w:eastAsia="hu-HU"/>
        </w:rPr>
        <w:t>Alulírott …………………………………………(cím:…………………………), mint az ajánlatkérő nevében eljáró vagy az el</w:t>
      </w:r>
      <w:r w:rsidR="00AC4DF9">
        <w:rPr>
          <w:rFonts w:ascii="Arial" w:eastAsia="Times New Roman" w:hAnsi="Arial" w:cs="Arial"/>
          <w:lang w:eastAsia="hu-HU"/>
        </w:rPr>
        <w:t>járásba bevont személy Fácánkert  Község Önkormányzata (7136 Fácánkert, Árpád u. 12.</w:t>
      </w:r>
      <w:r w:rsidRPr="00FA0E4E">
        <w:rPr>
          <w:rFonts w:ascii="Arial" w:eastAsia="Times New Roman" w:hAnsi="Arial" w:cs="Arial"/>
          <w:lang w:eastAsia="hu-HU"/>
        </w:rPr>
        <w:t xml:space="preserve">) ajánlatkérő által </w:t>
      </w:r>
      <w:r w:rsidRPr="00FA0E4E">
        <w:rPr>
          <w:rFonts w:ascii="Arial" w:eastAsia="Times New Roman" w:hAnsi="Arial" w:cs="Arial"/>
          <w:b/>
          <w:i/>
          <w:lang w:eastAsia="hu-HU"/>
        </w:rPr>
        <w:t xml:space="preserve">………………………………………….. </w:t>
      </w:r>
      <w:r w:rsidRPr="00FA0E4E">
        <w:rPr>
          <w:rFonts w:ascii="Arial" w:eastAsia="Times New Roman" w:hAnsi="Arial" w:cs="Arial"/>
          <w:b/>
          <w:bCs/>
          <w:i/>
          <w:iCs/>
          <w:lang w:eastAsia="hu-HU"/>
        </w:rPr>
        <w:t xml:space="preserve">…………………………………………………………….  </w:t>
      </w:r>
      <w:r w:rsidRPr="00FA0E4E">
        <w:rPr>
          <w:rFonts w:ascii="Arial" w:eastAsia="Times New Roman" w:hAnsi="Arial" w:cs="Arial"/>
          <w:lang w:eastAsia="hu-HU"/>
        </w:rPr>
        <w:t>beszerzése tárgyában indított közbeszerzési eljárással kapcsolatban kijelent</w:t>
      </w:r>
      <w:r>
        <w:rPr>
          <w:rFonts w:ascii="Arial" w:eastAsia="Times New Roman" w:hAnsi="Arial" w:cs="Arial"/>
          <w:lang w:eastAsia="hu-HU"/>
        </w:rPr>
        <w:t>em, hogy velem szemben a Kbt. 25</w:t>
      </w:r>
      <w:r w:rsidRPr="00FA0E4E">
        <w:rPr>
          <w:rFonts w:ascii="Arial" w:eastAsia="Times New Roman" w:hAnsi="Arial" w:cs="Arial"/>
          <w:lang w:eastAsia="hu-HU"/>
        </w:rPr>
        <w:t>.</w:t>
      </w:r>
      <w:proofErr w:type="gramEnd"/>
      <w:r w:rsidRPr="00FA0E4E">
        <w:rPr>
          <w:rFonts w:ascii="Arial" w:eastAsia="Times New Roman" w:hAnsi="Arial" w:cs="Arial"/>
          <w:lang w:eastAsia="hu-HU"/>
        </w:rPr>
        <w:t xml:space="preserve"> §</w:t>
      </w:r>
      <w:proofErr w:type="spellStart"/>
      <w:r w:rsidRPr="00FA0E4E">
        <w:rPr>
          <w:rFonts w:ascii="Arial" w:eastAsia="Times New Roman" w:hAnsi="Arial" w:cs="Arial"/>
          <w:lang w:eastAsia="hu-HU"/>
        </w:rPr>
        <w:t>-ában</w:t>
      </w:r>
      <w:proofErr w:type="spellEnd"/>
      <w:r w:rsidRPr="00FA0E4E">
        <w:rPr>
          <w:rFonts w:ascii="Arial" w:eastAsia="Times New Roman" w:hAnsi="Arial" w:cs="Arial"/>
          <w:lang w:eastAsia="hu-HU"/>
        </w:rPr>
        <w:t xml:space="preserve"> foglalt kizáró körülmények, összeférhetetlenségi okok nem állnak fenn.</w:t>
      </w:r>
    </w:p>
    <w:p w:rsidR="00FA0E4E" w:rsidRPr="00FA0E4E" w:rsidRDefault="00FA0E4E" w:rsidP="001D0922">
      <w:pPr>
        <w:autoSpaceDE w:val="0"/>
        <w:autoSpaceDN w:val="0"/>
        <w:adjustRightInd w:val="0"/>
        <w:spacing w:after="0" w:line="360" w:lineRule="auto"/>
        <w:jc w:val="both"/>
        <w:rPr>
          <w:rFonts w:ascii="Arial" w:eastAsia="Times New Roman" w:hAnsi="Arial" w:cs="Arial"/>
          <w:lang w:eastAsia="hu-HU"/>
        </w:rPr>
      </w:pPr>
    </w:p>
    <w:p w:rsidR="00FA0E4E" w:rsidRPr="00FA0E4E" w:rsidRDefault="00FA0E4E" w:rsidP="001D0922">
      <w:pPr>
        <w:autoSpaceDE w:val="0"/>
        <w:autoSpaceDN w:val="0"/>
        <w:adjustRightInd w:val="0"/>
        <w:spacing w:after="0" w:line="360" w:lineRule="auto"/>
        <w:jc w:val="both"/>
        <w:rPr>
          <w:rFonts w:ascii="Arial" w:eastAsia="Times New Roman" w:hAnsi="Arial" w:cs="Arial"/>
          <w:lang w:eastAsia="hu-HU"/>
        </w:rPr>
      </w:pPr>
      <w:r w:rsidRPr="00FA0E4E">
        <w:rPr>
          <w:rFonts w:ascii="Arial" w:eastAsia="Times New Roman" w:hAnsi="Arial" w:cs="Arial"/>
          <w:lang w:eastAsia="hu-HU"/>
        </w:rPr>
        <w:t xml:space="preserve">Egyúttal kijelentem, hogy a </w:t>
      </w:r>
      <w:proofErr w:type="spellStart"/>
      <w:r w:rsidRPr="00FA0E4E">
        <w:rPr>
          <w:rFonts w:ascii="Arial" w:eastAsia="Times New Roman" w:hAnsi="Arial" w:cs="Arial"/>
          <w:lang w:eastAsia="hu-HU"/>
        </w:rPr>
        <w:t>tárgybani</w:t>
      </w:r>
      <w:proofErr w:type="spellEnd"/>
      <w:r w:rsidRPr="00FA0E4E">
        <w:rPr>
          <w:rFonts w:ascii="Arial" w:eastAsia="Times New Roman" w:hAnsi="Arial" w:cs="Arial"/>
          <w:lang w:eastAsia="hu-HU"/>
        </w:rPr>
        <w:t xml:space="preserve"> közbeszerzési eljárás sor</w:t>
      </w:r>
      <w:r>
        <w:rPr>
          <w:rFonts w:ascii="Arial" w:eastAsia="Times New Roman" w:hAnsi="Arial" w:cs="Arial"/>
          <w:lang w:eastAsia="hu-HU"/>
        </w:rPr>
        <w:t>án tudomásomra jutott, a Kbt. 44</w:t>
      </w:r>
      <w:r w:rsidR="001D0922">
        <w:rPr>
          <w:rFonts w:ascii="Arial" w:eastAsia="Times New Roman" w:hAnsi="Arial" w:cs="Arial"/>
          <w:lang w:eastAsia="hu-HU"/>
        </w:rPr>
        <w:t>. §</w:t>
      </w:r>
      <w:proofErr w:type="spellStart"/>
      <w:r w:rsidR="001D0922">
        <w:rPr>
          <w:rFonts w:ascii="Arial" w:eastAsia="Times New Roman" w:hAnsi="Arial" w:cs="Arial"/>
          <w:lang w:eastAsia="hu-HU"/>
        </w:rPr>
        <w:t>-ában</w:t>
      </w:r>
      <w:proofErr w:type="spellEnd"/>
      <w:r w:rsidR="001D0922">
        <w:rPr>
          <w:rFonts w:ascii="Arial" w:eastAsia="Times New Roman" w:hAnsi="Arial" w:cs="Arial"/>
          <w:lang w:eastAsia="hu-HU"/>
        </w:rPr>
        <w:t xml:space="preserve"> és a Ptk. 2:47</w:t>
      </w:r>
      <w:r w:rsidRPr="00FA0E4E">
        <w:rPr>
          <w:rFonts w:ascii="Arial" w:eastAsia="Times New Roman" w:hAnsi="Arial" w:cs="Arial"/>
          <w:lang w:eastAsia="hu-HU"/>
        </w:rPr>
        <w:t>. §</w:t>
      </w:r>
      <w:proofErr w:type="spellStart"/>
      <w:r w:rsidRPr="00FA0E4E">
        <w:rPr>
          <w:rFonts w:ascii="Arial" w:eastAsia="Times New Roman" w:hAnsi="Arial" w:cs="Arial"/>
          <w:lang w:eastAsia="hu-HU"/>
        </w:rPr>
        <w:t>-ának</w:t>
      </w:r>
      <w:proofErr w:type="spellEnd"/>
      <w:r w:rsidRPr="00FA0E4E">
        <w:rPr>
          <w:rFonts w:ascii="Arial" w:eastAsia="Times New Roman" w:hAnsi="Arial" w:cs="Arial"/>
          <w:lang w:eastAsia="hu-HU"/>
        </w:rPr>
        <w:t xml:space="preserve"> (2)-(3) bekezdésében meghatározott üzleti titkot megőrzöm.</w:t>
      </w: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AC4DF9" w:rsidP="00FA0E4E">
      <w:pPr>
        <w:autoSpaceDE w:val="0"/>
        <w:autoSpaceDN w:val="0"/>
        <w:adjustRightInd w:val="0"/>
        <w:spacing w:after="0" w:line="240" w:lineRule="auto"/>
        <w:jc w:val="both"/>
        <w:rPr>
          <w:rFonts w:ascii="Arial" w:eastAsia="Times New Roman" w:hAnsi="Arial" w:cs="Arial"/>
          <w:lang w:eastAsia="hu-HU"/>
        </w:rPr>
      </w:pPr>
      <w:r>
        <w:rPr>
          <w:rFonts w:ascii="Arial" w:eastAsia="Times New Roman" w:hAnsi="Arial" w:cs="Arial"/>
          <w:lang w:eastAsia="hu-HU"/>
        </w:rPr>
        <w:t>Fácánkert</w:t>
      </w:r>
      <w:r w:rsidR="005520B4">
        <w:rPr>
          <w:rFonts w:ascii="Arial" w:eastAsia="Times New Roman" w:hAnsi="Arial" w:cs="Arial"/>
          <w:lang w:eastAsia="hu-HU"/>
        </w:rPr>
        <w:t>, 20</w:t>
      </w:r>
      <w:proofErr w:type="gramStart"/>
      <w:r w:rsidR="005520B4">
        <w:rPr>
          <w:rFonts w:ascii="Arial" w:eastAsia="Times New Roman" w:hAnsi="Arial" w:cs="Arial"/>
          <w:lang w:eastAsia="hu-HU"/>
        </w:rPr>
        <w:t>……</w:t>
      </w:r>
      <w:proofErr w:type="gramEnd"/>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1D0922">
      <w:pPr>
        <w:autoSpaceDE w:val="0"/>
        <w:autoSpaceDN w:val="0"/>
        <w:adjustRightInd w:val="0"/>
        <w:spacing w:after="0" w:line="240" w:lineRule="auto"/>
        <w:jc w:val="right"/>
        <w:rPr>
          <w:rFonts w:ascii="Arial" w:eastAsia="Times New Roman" w:hAnsi="Arial" w:cs="Arial"/>
          <w:lang w:eastAsia="hu-HU"/>
        </w:rPr>
      </w:pPr>
      <w:r w:rsidRPr="00FA0E4E">
        <w:rPr>
          <w:rFonts w:ascii="Arial" w:eastAsia="Times New Roman" w:hAnsi="Arial" w:cs="Arial"/>
          <w:lang w:eastAsia="hu-HU"/>
        </w:rPr>
        <w:t>…………………………………………….</w:t>
      </w:r>
    </w:p>
    <w:p w:rsidR="00FA0E4E" w:rsidRPr="00FA0E4E" w:rsidRDefault="001D0922" w:rsidP="001D0922">
      <w:pPr>
        <w:autoSpaceDE w:val="0"/>
        <w:autoSpaceDN w:val="0"/>
        <w:adjustRightInd w:val="0"/>
        <w:spacing w:after="0" w:line="240" w:lineRule="auto"/>
        <w:jc w:val="center"/>
        <w:rPr>
          <w:rFonts w:ascii="Arial" w:eastAsia="Times New Roman" w:hAnsi="Arial" w:cs="Arial"/>
          <w:lang w:eastAsia="hu-HU"/>
        </w:rPr>
      </w:pPr>
      <w:r>
        <w:rPr>
          <w:rFonts w:ascii="Arial" w:eastAsia="Times New Roman" w:hAnsi="Arial" w:cs="Arial"/>
          <w:lang w:eastAsia="hu-HU"/>
        </w:rPr>
        <w:t xml:space="preserve">                                                                                                        </w:t>
      </w:r>
      <w:r w:rsidR="00FA0E4E" w:rsidRPr="00FA0E4E">
        <w:rPr>
          <w:rFonts w:ascii="Arial" w:eastAsia="Times New Roman" w:hAnsi="Arial" w:cs="Arial"/>
          <w:lang w:eastAsia="hu-HU"/>
        </w:rPr>
        <w:t>Aláírás*</w:t>
      </w: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p>
    <w:p w:rsidR="00FA0E4E" w:rsidRPr="00FA0E4E" w:rsidRDefault="00FA0E4E" w:rsidP="00FA0E4E">
      <w:pPr>
        <w:autoSpaceDE w:val="0"/>
        <w:autoSpaceDN w:val="0"/>
        <w:adjustRightInd w:val="0"/>
        <w:spacing w:after="0" w:line="240" w:lineRule="auto"/>
        <w:jc w:val="both"/>
        <w:rPr>
          <w:rFonts w:ascii="Arial" w:eastAsia="Times New Roman" w:hAnsi="Arial" w:cs="Arial"/>
          <w:lang w:eastAsia="hu-HU"/>
        </w:rPr>
      </w:pPr>
      <w:r w:rsidRPr="00FA0E4E">
        <w:rPr>
          <w:rFonts w:ascii="Arial" w:eastAsia="Times New Roman" w:hAnsi="Arial" w:cs="Arial"/>
          <w:lang w:eastAsia="hu-HU"/>
        </w:rPr>
        <w:t>*az összeférhetetlenségi nyilatkozatot legalább a fenti minimális tartalommal kell aláíratni szakértő bevonása esetén az összeférhetetlenségi nyilatkozatot a „rendelkezem a szükséges szakértelemmel” kiegészítéssel kell aláíratni.</w:t>
      </w:r>
    </w:p>
    <w:p w:rsidR="00E47D10" w:rsidRDefault="00E47D10">
      <w:pPr>
        <w:rPr>
          <w:rFonts w:ascii="Arial" w:hAnsi="Arial" w:cs="Arial"/>
        </w:rPr>
      </w:pPr>
      <w:r>
        <w:rPr>
          <w:rFonts w:ascii="Arial" w:hAnsi="Arial" w:cs="Arial"/>
        </w:rPr>
        <w:br w:type="page"/>
      </w:r>
    </w:p>
    <w:p w:rsidR="00E47D10" w:rsidRPr="00E47D10" w:rsidRDefault="00F52BDB" w:rsidP="00E47D10">
      <w:pPr>
        <w:autoSpaceDE w:val="0"/>
        <w:autoSpaceDN w:val="0"/>
        <w:adjustRightInd w:val="0"/>
        <w:spacing w:after="0" w:line="240" w:lineRule="auto"/>
        <w:jc w:val="right"/>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lastRenderedPageBreak/>
        <w:t>4</w:t>
      </w:r>
      <w:r w:rsidR="00E47D10" w:rsidRPr="00E47D10">
        <w:rPr>
          <w:rFonts w:ascii="Times New Roman" w:eastAsia="Times New Roman" w:hAnsi="Times New Roman" w:cs="Times New Roman"/>
          <w:bCs/>
          <w:i/>
          <w:iCs/>
          <w:sz w:val="24"/>
          <w:szCs w:val="24"/>
          <w:lang w:eastAsia="hu-HU"/>
        </w:rPr>
        <w:t>. számú melléklet</w:t>
      </w:r>
    </w:p>
    <w:p w:rsidR="00E47D10" w:rsidRPr="00E47D10" w:rsidRDefault="00E47D10" w:rsidP="00E47D10">
      <w:pPr>
        <w:autoSpaceDE w:val="0"/>
        <w:autoSpaceDN w:val="0"/>
        <w:adjustRightInd w:val="0"/>
        <w:spacing w:after="0" w:line="240" w:lineRule="auto"/>
        <w:jc w:val="center"/>
        <w:rPr>
          <w:rFonts w:ascii="Arial" w:eastAsia="Times New Roman" w:hAnsi="Arial" w:cs="Arial"/>
          <w:b/>
          <w:bCs/>
          <w:i/>
          <w:iCs/>
          <w:sz w:val="24"/>
          <w:szCs w:val="24"/>
          <w:lang w:eastAsia="hu-HU"/>
        </w:rPr>
      </w:pPr>
      <w:r w:rsidRPr="00E47D10">
        <w:rPr>
          <w:rFonts w:ascii="Arial" w:eastAsia="Times New Roman" w:hAnsi="Arial" w:cs="Arial"/>
          <w:b/>
          <w:bCs/>
          <w:i/>
          <w:iCs/>
          <w:sz w:val="24"/>
          <w:szCs w:val="24"/>
          <w:lang w:eastAsia="hu-HU"/>
        </w:rPr>
        <w:t>BELSŐ ELLENŐRZÉSI LAP</w:t>
      </w:r>
    </w:p>
    <w:p w:rsidR="00E47D10" w:rsidRPr="00E47D10" w:rsidRDefault="00E47D10" w:rsidP="00E47D10">
      <w:pPr>
        <w:autoSpaceDE w:val="0"/>
        <w:autoSpaceDN w:val="0"/>
        <w:adjustRightInd w:val="0"/>
        <w:spacing w:after="0" w:line="240" w:lineRule="auto"/>
        <w:jc w:val="both"/>
        <w:rPr>
          <w:rFonts w:ascii="Arial" w:eastAsia="Times New Roman" w:hAnsi="Arial" w:cs="Arial"/>
          <w:b/>
          <w:bCs/>
          <w:i/>
          <w:iCs/>
          <w:sz w:val="24"/>
          <w:szCs w:val="24"/>
          <w:lang w:eastAsia="hu-HU"/>
        </w:rPr>
      </w:pPr>
    </w:p>
    <w:p w:rsidR="00E47D10" w:rsidRPr="00E47D10" w:rsidRDefault="00E47D10" w:rsidP="00E47D10">
      <w:pPr>
        <w:autoSpaceDE w:val="0"/>
        <w:autoSpaceDN w:val="0"/>
        <w:adjustRightInd w:val="0"/>
        <w:spacing w:after="0" w:line="240" w:lineRule="auto"/>
        <w:jc w:val="both"/>
        <w:rPr>
          <w:rFonts w:ascii="Arial" w:eastAsia="Times New Roman" w:hAnsi="Arial" w:cs="Arial"/>
          <w:sz w:val="24"/>
          <w:szCs w:val="24"/>
          <w:lang w:eastAsia="hu-HU"/>
        </w:rPr>
      </w:pPr>
      <w:r w:rsidRPr="00E47D10">
        <w:rPr>
          <w:rFonts w:ascii="Arial" w:eastAsia="Times New Roman" w:hAnsi="Arial" w:cs="Arial"/>
          <w:b/>
          <w:bCs/>
          <w:sz w:val="24"/>
          <w:szCs w:val="24"/>
          <w:lang w:eastAsia="hu-HU"/>
        </w:rPr>
        <w:t>Közbeszerzés tárgya:</w:t>
      </w:r>
    </w:p>
    <w:p w:rsidR="00E47D10" w:rsidRPr="00E47D10" w:rsidRDefault="00E47D10" w:rsidP="00E47D10">
      <w:pPr>
        <w:autoSpaceDE w:val="0"/>
        <w:autoSpaceDN w:val="0"/>
        <w:adjustRightInd w:val="0"/>
        <w:spacing w:after="0" w:line="240" w:lineRule="auto"/>
        <w:jc w:val="both"/>
        <w:rPr>
          <w:rFonts w:ascii="Arial" w:eastAsia="Times New Roman" w:hAnsi="Arial" w:cs="Arial"/>
          <w:sz w:val="24"/>
          <w:szCs w:val="24"/>
          <w:lang w:eastAsia="hu-HU"/>
        </w:rPr>
      </w:pPr>
    </w:p>
    <w:tbl>
      <w:tblPr>
        <w:tblW w:w="9182" w:type="dxa"/>
        <w:tblInd w:w="55" w:type="dxa"/>
        <w:tblCellMar>
          <w:left w:w="70" w:type="dxa"/>
          <w:right w:w="70" w:type="dxa"/>
        </w:tblCellMar>
        <w:tblLook w:val="0000" w:firstRow="0" w:lastRow="0" w:firstColumn="0" w:lastColumn="0" w:noHBand="0" w:noVBand="0"/>
      </w:tblPr>
      <w:tblGrid>
        <w:gridCol w:w="4875"/>
        <w:gridCol w:w="4307"/>
      </w:tblGrid>
      <w:tr w:rsidR="00E47D10" w:rsidRPr="00E47D10" w:rsidTr="00FF7397">
        <w:trPr>
          <w:trHeight w:val="315"/>
        </w:trPr>
        <w:tc>
          <w:tcPr>
            <w:tcW w:w="4875" w:type="dxa"/>
            <w:tcBorders>
              <w:top w:val="single" w:sz="4" w:space="0" w:color="auto"/>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Ellenőrzést elrendelő okirat száma, fajtája</w:t>
            </w:r>
          </w:p>
        </w:tc>
        <w:tc>
          <w:tcPr>
            <w:tcW w:w="4307" w:type="dxa"/>
            <w:tcBorders>
              <w:top w:val="single" w:sz="4" w:space="0" w:color="auto"/>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Közbeszerzési eljárás fajtája</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Becsült érték</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Pénzügyi forrás (önerő/saját)</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Lebonyolító szervezet (saját/megbízott)</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Szakmai osztály</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Eljárás megindításáról szóló döntés (száma, Szabályzat VII. pontjára tekintettel)</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Közbeszerzési eljárás kezdő időpontja (Kbt. 35. § (2) bekezdés szerint)</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Ajánlattételi/részvételi határidő lejárta</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Benyújtott ajánlatok/jelentkezések száma (db)</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Érvényes ajánlat/jelentkezés (db.)</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Érvénytelen ajánlat/jelentkezés (db.) oka, indoka (Kbt. szerint)</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Összegezés megküldésének időpontja</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Szerződéskötés időpontja</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proofErr w:type="gramStart"/>
            <w:r w:rsidRPr="00E47D10">
              <w:rPr>
                <w:rFonts w:ascii="Arial" w:eastAsia="Times New Roman" w:hAnsi="Arial" w:cs="Arial"/>
                <w:sz w:val="24"/>
                <w:szCs w:val="24"/>
                <w:lang w:eastAsia="hu-HU"/>
              </w:rPr>
              <w:t>Szerződés módosítás</w:t>
            </w:r>
            <w:proofErr w:type="gramEnd"/>
            <w:r w:rsidRPr="00E47D10">
              <w:rPr>
                <w:rFonts w:ascii="Arial" w:eastAsia="Times New Roman" w:hAnsi="Arial" w:cs="Arial"/>
                <w:sz w:val="24"/>
                <w:szCs w:val="24"/>
                <w:lang w:eastAsia="hu-HU"/>
              </w:rPr>
              <w:t xml:space="preserve"> történt-e, indoka</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Közbeszerzési dokumentáció őrzésének helye</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Egyéb észrevételek</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Összegező megállapítások</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Keltezés</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r w:rsidR="00E47D10" w:rsidRPr="00E47D10" w:rsidTr="00FF7397">
        <w:trPr>
          <w:trHeight w:val="315"/>
        </w:trPr>
        <w:tc>
          <w:tcPr>
            <w:tcW w:w="4875" w:type="dxa"/>
            <w:tcBorders>
              <w:top w:val="nil"/>
              <w:left w:val="single" w:sz="4" w:space="0" w:color="auto"/>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Ellenőrzést végző aláírása</w:t>
            </w:r>
          </w:p>
        </w:tc>
        <w:tc>
          <w:tcPr>
            <w:tcW w:w="4307" w:type="dxa"/>
            <w:tcBorders>
              <w:top w:val="nil"/>
              <w:left w:val="nil"/>
              <w:bottom w:val="single" w:sz="4" w:space="0" w:color="auto"/>
              <w:right w:val="single" w:sz="4" w:space="0" w:color="auto"/>
            </w:tcBorders>
            <w:noWrap/>
            <w:vAlign w:val="bottom"/>
          </w:tcPr>
          <w:p w:rsidR="00E47D10" w:rsidRPr="00E47D10" w:rsidRDefault="00E47D10" w:rsidP="00E47D10">
            <w:pPr>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 </w:t>
            </w:r>
          </w:p>
        </w:tc>
      </w:tr>
    </w:tbl>
    <w:p w:rsidR="00E47D10" w:rsidRPr="00E47D10" w:rsidRDefault="00E47D10" w:rsidP="00E47D10">
      <w:pPr>
        <w:autoSpaceDE w:val="0"/>
        <w:autoSpaceDN w:val="0"/>
        <w:adjustRightInd w:val="0"/>
        <w:spacing w:after="0" w:line="240" w:lineRule="auto"/>
        <w:jc w:val="both"/>
        <w:rPr>
          <w:rFonts w:ascii="Arial" w:eastAsia="Times New Roman" w:hAnsi="Arial" w:cs="Arial"/>
          <w:sz w:val="24"/>
          <w:szCs w:val="24"/>
          <w:lang w:eastAsia="hu-HU"/>
        </w:rPr>
      </w:pPr>
    </w:p>
    <w:p w:rsidR="00E47D10" w:rsidRPr="00E47D10" w:rsidRDefault="00E47D10" w:rsidP="00E47D10">
      <w:pPr>
        <w:autoSpaceDE w:val="0"/>
        <w:autoSpaceDN w:val="0"/>
        <w:adjustRightInd w:val="0"/>
        <w:spacing w:after="0" w:line="240" w:lineRule="auto"/>
        <w:jc w:val="both"/>
        <w:rPr>
          <w:rFonts w:ascii="Arial" w:eastAsia="Times New Roman" w:hAnsi="Arial" w:cs="Arial"/>
          <w:sz w:val="24"/>
          <w:szCs w:val="24"/>
          <w:lang w:eastAsia="hu-HU"/>
        </w:rPr>
      </w:pPr>
    </w:p>
    <w:p w:rsidR="00E47D10" w:rsidRPr="00E47D10" w:rsidRDefault="00E47D10" w:rsidP="00E47D10">
      <w:pPr>
        <w:autoSpaceDE w:val="0"/>
        <w:autoSpaceDN w:val="0"/>
        <w:adjustRightInd w:val="0"/>
        <w:spacing w:after="0" w:line="240" w:lineRule="auto"/>
        <w:jc w:val="both"/>
        <w:rPr>
          <w:rFonts w:ascii="Arial" w:eastAsia="Times New Roman" w:hAnsi="Arial" w:cs="Arial"/>
          <w:sz w:val="24"/>
          <w:szCs w:val="24"/>
          <w:lang w:eastAsia="hu-HU"/>
        </w:rPr>
      </w:pPr>
      <w:r w:rsidRPr="00E47D10">
        <w:rPr>
          <w:rFonts w:ascii="Arial" w:eastAsia="Times New Roman" w:hAnsi="Arial" w:cs="Arial"/>
          <w:sz w:val="24"/>
          <w:szCs w:val="24"/>
          <w:lang w:eastAsia="hu-HU"/>
        </w:rPr>
        <w:t>A közbeszerzési eljárások belső ellenőrzése során a jelen melléklet szerinti táblázat kitöltése kötelező. Az ellenőrzési laphoz az ellenőrzést elrendelő okirat másolata csatolandó.</w:t>
      </w:r>
    </w:p>
    <w:p w:rsidR="00D607A9" w:rsidRDefault="00D607A9">
      <w:pPr>
        <w:rPr>
          <w:rFonts w:ascii="Arial" w:hAnsi="Arial" w:cs="Arial"/>
        </w:rPr>
      </w:pPr>
      <w:r>
        <w:rPr>
          <w:rFonts w:ascii="Arial" w:hAnsi="Arial" w:cs="Arial"/>
        </w:rPr>
        <w:br w:type="page"/>
      </w:r>
    </w:p>
    <w:p w:rsidR="00FA0E4E" w:rsidRPr="00D607A9" w:rsidRDefault="00D607A9" w:rsidP="00D607A9">
      <w:pPr>
        <w:spacing w:after="0" w:line="360" w:lineRule="auto"/>
        <w:jc w:val="right"/>
        <w:rPr>
          <w:rFonts w:ascii="Arial" w:hAnsi="Arial" w:cs="Arial"/>
          <w:i/>
        </w:rPr>
      </w:pPr>
      <w:r w:rsidRPr="00D607A9">
        <w:rPr>
          <w:rFonts w:ascii="Arial" w:hAnsi="Arial" w:cs="Arial"/>
          <w:i/>
        </w:rPr>
        <w:lastRenderedPageBreak/>
        <w:t>5. számú melléklet</w:t>
      </w:r>
    </w:p>
    <w:p w:rsidR="00D607A9" w:rsidRDefault="00D607A9" w:rsidP="00A05011">
      <w:pPr>
        <w:spacing w:after="0" w:line="360" w:lineRule="auto"/>
        <w:rPr>
          <w:rFonts w:ascii="Arial" w:hAnsi="Arial" w:cs="Arial"/>
        </w:rPr>
      </w:pPr>
      <w:r>
        <w:rPr>
          <w:rFonts w:ascii="Arial" w:hAnsi="Arial" w:cs="Arial"/>
        </w:rPr>
        <w:t>A kapcsolódó jogszabályok jegyzéke:</w:t>
      </w:r>
    </w:p>
    <w:tbl>
      <w:tblPr>
        <w:tblW w:w="0" w:type="auto"/>
        <w:tblLayout w:type="fixed"/>
        <w:tblCellMar>
          <w:left w:w="10" w:type="dxa"/>
          <w:right w:w="10" w:type="dxa"/>
        </w:tblCellMar>
        <w:tblLook w:val="04A0" w:firstRow="1" w:lastRow="0" w:firstColumn="1" w:lastColumn="0" w:noHBand="0" w:noVBand="1"/>
      </w:tblPr>
      <w:tblGrid>
        <w:gridCol w:w="3330"/>
        <w:gridCol w:w="5573"/>
      </w:tblGrid>
      <w:tr w:rsidR="00D607A9" w:rsidRPr="00D607A9" w:rsidTr="00D607A9">
        <w:trPr>
          <w:trHeight w:hRule="exact" w:val="517"/>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 xml:space="preserve">2015. évi CXLIII. </w:t>
            </w:r>
            <w:proofErr w:type="spellStart"/>
            <w:r w:rsidRPr="00762870">
              <w:rPr>
                <w:rFonts w:ascii="Arial" w:eastAsia="Palatino Linotype" w:hAnsi="Arial" w:cs="Arial"/>
                <w:color w:val="000000"/>
                <w:sz w:val="20"/>
                <w:szCs w:val="20"/>
                <w:lang w:eastAsia="hu-HU" w:bidi="hu-HU"/>
              </w:rPr>
              <w:t>trv</w:t>
            </w:r>
            <w:proofErr w:type="spellEnd"/>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200" w:lineRule="exact"/>
              <w:jc w:val="both"/>
              <w:rPr>
                <w:rFonts w:ascii="Arial" w:eastAsia="Palatino Linotype" w:hAnsi="Arial" w:cs="Arial"/>
                <w:color w:val="000000"/>
                <w:sz w:val="20"/>
                <w:szCs w:val="20"/>
                <w:lang w:eastAsia="hu-HU" w:bidi="hu-HU"/>
              </w:rPr>
            </w:pPr>
            <w:proofErr w:type="spellStart"/>
            <w:r w:rsidRPr="00762870">
              <w:rPr>
                <w:rFonts w:ascii="Arial" w:eastAsia="Palatino Linotype" w:hAnsi="Arial" w:cs="Arial"/>
                <w:color w:val="000000"/>
                <w:sz w:val="20"/>
                <w:szCs w:val="20"/>
                <w:lang w:eastAsia="hu-HU" w:bidi="hu-HU"/>
              </w:rPr>
              <w:t>Kbt</w:t>
            </w:r>
            <w:proofErr w:type="spellEnd"/>
          </w:p>
        </w:tc>
      </w:tr>
      <w:tr w:rsidR="00D607A9" w:rsidRPr="00D607A9" w:rsidTr="00D607A9">
        <w:trPr>
          <w:trHeight w:hRule="exact" w:val="389"/>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Í21/2015. (X.30.) Korm. rendelet</w:t>
            </w:r>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200"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kizáró okok, alkalmasság, műszaki leírás,</w:t>
            </w:r>
          </w:p>
        </w:tc>
      </w:tr>
      <w:tr w:rsidR="00D607A9" w:rsidRPr="00D607A9" w:rsidTr="00D607A9">
        <w:trPr>
          <w:trHeight w:hRule="exact" w:val="680"/>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60" w:line="200" w:lineRule="exact"/>
              <w:rPr>
                <w:rFonts w:ascii="Arial" w:eastAsia="Palatino Linotype" w:hAnsi="Arial" w:cs="Arial"/>
                <w:color w:val="000000"/>
                <w:sz w:val="20"/>
                <w:szCs w:val="20"/>
                <w:lang w:eastAsia="hu-HU" w:bidi="hu-HU"/>
              </w:rPr>
            </w:pPr>
          </w:p>
          <w:p w:rsidR="00D607A9" w:rsidRPr="00D607A9" w:rsidRDefault="00D607A9" w:rsidP="00D607A9">
            <w:pPr>
              <w:widowControl w:val="0"/>
              <w:spacing w:before="60"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322/2015. (X.30.) Korm. rendelet</w:t>
            </w:r>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295"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építési beruházások közbeszerzésének speciális szabályai</w:t>
            </w:r>
          </w:p>
        </w:tc>
      </w:tr>
      <w:tr w:rsidR="00D607A9" w:rsidRPr="00D607A9" w:rsidTr="00D607A9">
        <w:trPr>
          <w:trHeight w:hRule="exact" w:val="691"/>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320/2015. (X.30.) Korm. rendelet</w:t>
            </w:r>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302"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a közbeszerzések központi ellenőrzéséről és engedélyezéséről</w:t>
            </w:r>
          </w:p>
        </w:tc>
      </w:tr>
      <w:tr w:rsidR="00D607A9" w:rsidRPr="00D607A9" w:rsidTr="00D607A9">
        <w:trPr>
          <w:trHeight w:hRule="exact" w:val="684"/>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308/2015. (X.27.) Korm. rendelet</w:t>
            </w:r>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299"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közbeszerzési szerződések teljesítésének és módosításának hatósági ellenőrzése</w:t>
            </w:r>
          </w:p>
        </w:tc>
      </w:tr>
      <w:tr w:rsidR="00D607A9" w:rsidRPr="00D607A9" w:rsidTr="00D607A9">
        <w:trPr>
          <w:trHeight w:hRule="exact" w:val="385"/>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0" w:line="22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44/201</w:t>
            </w:r>
            <w:r w:rsidRPr="00762870">
              <w:rPr>
                <w:rFonts w:ascii="Arial" w:eastAsia="Palatino Linotype" w:hAnsi="Arial" w:cs="Arial"/>
                <w:color w:val="000000"/>
                <w:lang w:eastAsia="hu-HU" w:bidi="hu-HU"/>
              </w:rPr>
              <w:t>5</w:t>
            </w:r>
            <w:r w:rsidRPr="00762870">
              <w:rPr>
                <w:rFonts w:ascii="Arial" w:eastAsia="Palatino Linotype" w:hAnsi="Arial" w:cs="Arial"/>
                <w:color w:val="000000"/>
                <w:sz w:val="20"/>
                <w:szCs w:val="20"/>
                <w:lang w:eastAsia="hu-HU" w:bidi="hu-HU"/>
              </w:rPr>
              <w:t xml:space="preserve"> (XI.</w:t>
            </w:r>
            <w:r w:rsidRPr="00762870">
              <w:rPr>
                <w:rFonts w:ascii="Arial" w:eastAsia="Palatino Linotype" w:hAnsi="Arial" w:cs="Arial"/>
                <w:color w:val="000000"/>
                <w:lang w:eastAsia="hu-HU" w:bidi="hu-HU"/>
              </w:rPr>
              <w:t xml:space="preserve">2) </w:t>
            </w:r>
            <w:proofErr w:type="spellStart"/>
            <w:r w:rsidRPr="00762870">
              <w:rPr>
                <w:rFonts w:ascii="Arial" w:eastAsia="Palatino Linotype" w:hAnsi="Arial" w:cs="Arial"/>
                <w:color w:val="000000"/>
                <w:sz w:val="20"/>
                <w:szCs w:val="20"/>
                <w:lang w:eastAsia="hu-HU" w:bidi="hu-HU"/>
              </w:rPr>
              <w:t>MvM</w:t>
            </w:r>
            <w:proofErr w:type="spellEnd"/>
            <w:r w:rsidRPr="00762870">
              <w:rPr>
                <w:rFonts w:ascii="Arial" w:eastAsia="Palatino Linotype" w:hAnsi="Arial" w:cs="Arial"/>
                <w:color w:val="000000"/>
                <w:sz w:val="20"/>
                <w:szCs w:val="20"/>
                <w:lang w:eastAsia="hu-HU" w:bidi="hu-HU"/>
              </w:rPr>
              <w:t xml:space="preserve"> rendelet</w:t>
            </w:r>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200"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hirdetmény minták</w:t>
            </w:r>
          </w:p>
        </w:tc>
      </w:tr>
      <w:tr w:rsidR="00D607A9" w:rsidRPr="00D607A9" w:rsidTr="00D607A9">
        <w:trPr>
          <w:trHeight w:hRule="exact" w:val="385"/>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 xml:space="preserve">45/20157 (XI.2.) </w:t>
            </w:r>
            <w:proofErr w:type="spellStart"/>
            <w:r w:rsidRPr="00762870">
              <w:rPr>
                <w:rFonts w:ascii="Arial" w:eastAsia="Palatino Linotype" w:hAnsi="Arial" w:cs="Arial"/>
                <w:color w:val="000000"/>
                <w:sz w:val="20"/>
                <w:szCs w:val="20"/>
                <w:lang w:eastAsia="hu-HU" w:bidi="hu-HU"/>
              </w:rPr>
              <w:t>MvM</w:t>
            </w:r>
            <w:proofErr w:type="spellEnd"/>
            <w:r w:rsidRPr="00762870">
              <w:rPr>
                <w:rFonts w:ascii="Arial" w:eastAsia="Palatino Linotype" w:hAnsi="Arial" w:cs="Arial"/>
                <w:color w:val="000000"/>
                <w:sz w:val="20"/>
                <w:szCs w:val="20"/>
                <w:lang w:eastAsia="hu-HU" w:bidi="hu-HU"/>
              </w:rPr>
              <w:t xml:space="preserve"> rendelet</w:t>
            </w:r>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200"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döntőbizottsági eljárás igazgatási szolgáltatási díja</w:t>
            </w:r>
          </w:p>
        </w:tc>
      </w:tr>
      <w:tr w:rsidR="00D607A9" w:rsidRPr="00D607A9" w:rsidTr="00D607A9">
        <w:trPr>
          <w:trHeight w:hRule="exact" w:val="385"/>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168/2004. (V.25.) Korm. rendelet</w:t>
            </w:r>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200" w:lineRule="exact"/>
              <w:jc w:val="both"/>
              <w:rPr>
                <w:rFonts w:ascii="Arial" w:eastAsia="Palatino Linotype" w:hAnsi="Arial" w:cs="Arial"/>
                <w:color w:val="000000"/>
                <w:sz w:val="20"/>
                <w:szCs w:val="20"/>
                <w:lang w:eastAsia="hu-HU" w:bidi="hu-HU"/>
              </w:rPr>
            </w:pPr>
          </w:p>
          <w:p w:rsidR="00D607A9" w:rsidRPr="00D607A9" w:rsidRDefault="00D607A9" w:rsidP="00D607A9">
            <w:pPr>
              <w:widowControl w:val="0"/>
              <w:spacing w:after="0" w:line="200"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a központosított közbeszerzési rendszerről</w:t>
            </w:r>
          </w:p>
        </w:tc>
      </w:tr>
      <w:tr w:rsidR="00D607A9" w:rsidRPr="00D607A9" w:rsidTr="00D607A9">
        <w:trPr>
          <w:trHeight w:hRule="exact" w:val="688"/>
        </w:trPr>
        <w:tc>
          <w:tcPr>
            <w:tcW w:w="3330" w:type="dxa"/>
            <w:tcBorders>
              <w:top w:val="single" w:sz="4" w:space="0" w:color="auto"/>
              <w:left w:val="single" w:sz="4" w:space="0" w:color="auto"/>
            </w:tcBorders>
            <w:shd w:val="clear" w:color="auto" w:fill="FFFFFF"/>
            <w:vAlign w:val="center"/>
          </w:tcPr>
          <w:p w:rsidR="00D607A9" w:rsidRPr="00D607A9" w:rsidRDefault="00D607A9" w:rsidP="00D607A9">
            <w:pPr>
              <w:widowControl w:val="0"/>
              <w:spacing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247/2014. (</w:t>
            </w:r>
            <w:proofErr w:type="spellStart"/>
            <w:r w:rsidRPr="00762870">
              <w:rPr>
                <w:rFonts w:ascii="Arial" w:eastAsia="Palatino Linotype" w:hAnsi="Arial" w:cs="Arial"/>
                <w:color w:val="000000"/>
                <w:sz w:val="20"/>
                <w:szCs w:val="20"/>
                <w:lang w:eastAsia="hu-HU" w:bidi="hu-HU"/>
              </w:rPr>
              <w:t>X.l</w:t>
            </w:r>
            <w:proofErr w:type="spellEnd"/>
            <w:r w:rsidRPr="00762870">
              <w:rPr>
                <w:rFonts w:ascii="Arial" w:eastAsia="Palatino Linotype" w:hAnsi="Arial" w:cs="Arial"/>
                <w:color w:val="000000"/>
                <w:sz w:val="20"/>
                <w:szCs w:val="20"/>
                <w:lang w:eastAsia="hu-HU" w:bidi="hu-HU"/>
              </w:rPr>
              <w:t>.) Korm. rendelet</w:t>
            </w:r>
          </w:p>
        </w:tc>
        <w:tc>
          <w:tcPr>
            <w:tcW w:w="5573" w:type="dxa"/>
            <w:tcBorders>
              <w:top w:val="single" w:sz="4" w:space="0" w:color="auto"/>
              <w:left w:val="single" w:sz="4" w:space="0" w:color="auto"/>
              <w:right w:val="single" w:sz="4" w:space="0" w:color="auto"/>
            </w:tcBorders>
            <w:shd w:val="clear" w:color="auto" w:fill="FFFFFF"/>
            <w:vAlign w:val="center"/>
          </w:tcPr>
          <w:p w:rsidR="00D607A9" w:rsidRPr="00D607A9" w:rsidRDefault="00D607A9" w:rsidP="00D607A9">
            <w:pPr>
              <w:widowControl w:val="0"/>
              <w:spacing w:after="0" w:line="292"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kormányzati kommunikációs beszerzések központosított közbeszerzési rendszeréről</w:t>
            </w:r>
          </w:p>
        </w:tc>
      </w:tr>
      <w:tr w:rsidR="00D607A9" w:rsidRPr="00D607A9" w:rsidTr="00D607A9">
        <w:trPr>
          <w:trHeight w:hRule="exact" w:val="1022"/>
        </w:trPr>
        <w:tc>
          <w:tcPr>
            <w:tcW w:w="3330" w:type="dxa"/>
            <w:tcBorders>
              <w:top w:val="single" w:sz="4" w:space="0" w:color="auto"/>
              <w:left w:val="single" w:sz="4" w:space="0" w:color="auto"/>
              <w:bottom w:val="single" w:sz="4" w:space="0" w:color="auto"/>
            </w:tcBorders>
            <w:shd w:val="clear" w:color="auto" w:fill="FFFFFF"/>
            <w:vAlign w:val="center"/>
          </w:tcPr>
          <w:p w:rsidR="00D607A9" w:rsidRPr="00D607A9" w:rsidRDefault="00D607A9" w:rsidP="00D607A9">
            <w:pPr>
              <w:widowControl w:val="0"/>
              <w:spacing w:after="0" w:line="200" w:lineRule="exact"/>
              <w:ind w:left="60"/>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272/2014. (XI. 5.) Korm. rendelet</w:t>
            </w:r>
          </w:p>
        </w:tc>
        <w:tc>
          <w:tcPr>
            <w:tcW w:w="5573" w:type="dxa"/>
            <w:tcBorders>
              <w:top w:val="single" w:sz="4" w:space="0" w:color="auto"/>
              <w:left w:val="single" w:sz="4" w:space="0" w:color="auto"/>
              <w:bottom w:val="single" w:sz="4" w:space="0" w:color="auto"/>
              <w:right w:val="single" w:sz="4" w:space="0" w:color="auto"/>
            </w:tcBorders>
            <w:shd w:val="clear" w:color="auto" w:fill="FFFFFF"/>
            <w:vAlign w:val="center"/>
          </w:tcPr>
          <w:p w:rsidR="00D607A9" w:rsidRPr="00D607A9" w:rsidRDefault="00D607A9" w:rsidP="00D607A9">
            <w:pPr>
              <w:widowControl w:val="0"/>
              <w:spacing w:after="0" w:line="295" w:lineRule="exact"/>
              <w:jc w:val="both"/>
              <w:rPr>
                <w:rFonts w:ascii="Arial" w:eastAsia="Palatino Linotype" w:hAnsi="Arial" w:cs="Arial"/>
                <w:color w:val="000000"/>
                <w:sz w:val="20"/>
                <w:szCs w:val="20"/>
                <w:lang w:eastAsia="hu-HU" w:bidi="hu-HU"/>
              </w:rPr>
            </w:pPr>
            <w:r w:rsidRPr="00762870">
              <w:rPr>
                <w:rFonts w:ascii="Arial" w:eastAsia="Palatino Linotype" w:hAnsi="Arial" w:cs="Arial"/>
                <w:color w:val="000000"/>
                <w:sz w:val="20"/>
                <w:szCs w:val="20"/>
                <w:lang w:eastAsia="hu-HU" w:bidi="hu-HU"/>
              </w:rPr>
              <w:t>A 2014-2020 programozási időszakban az egyes európai uniós alapokból származó támogatások {felhasználásának rendjéről</w:t>
            </w:r>
          </w:p>
        </w:tc>
      </w:tr>
    </w:tbl>
    <w:p w:rsidR="007A723D" w:rsidRDefault="007A723D" w:rsidP="00A05011">
      <w:pPr>
        <w:spacing w:after="0" w:line="360" w:lineRule="auto"/>
        <w:rPr>
          <w:rFonts w:ascii="Arial" w:hAnsi="Arial" w:cs="Arial"/>
        </w:rPr>
      </w:pPr>
    </w:p>
    <w:p w:rsidR="007A723D" w:rsidRDefault="007A723D">
      <w:pPr>
        <w:rPr>
          <w:rFonts w:ascii="Arial" w:hAnsi="Arial" w:cs="Arial"/>
        </w:rPr>
      </w:pPr>
      <w:r>
        <w:rPr>
          <w:rFonts w:ascii="Arial" w:hAnsi="Arial" w:cs="Arial"/>
        </w:rPr>
        <w:br w:type="page"/>
      </w:r>
    </w:p>
    <w:p w:rsidR="00D607A9" w:rsidRPr="007A723D" w:rsidRDefault="007A723D" w:rsidP="007A723D">
      <w:pPr>
        <w:spacing w:after="0" w:line="360" w:lineRule="auto"/>
        <w:jc w:val="right"/>
        <w:rPr>
          <w:rFonts w:ascii="Arial" w:hAnsi="Arial" w:cs="Arial"/>
          <w:i/>
        </w:rPr>
      </w:pPr>
      <w:r w:rsidRPr="007A723D">
        <w:rPr>
          <w:rFonts w:ascii="Arial" w:hAnsi="Arial" w:cs="Arial"/>
          <w:i/>
        </w:rPr>
        <w:lastRenderedPageBreak/>
        <w:t>6. számú melléklet</w:t>
      </w:r>
    </w:p>
    <w:p w:rsidR="007A723D" w:rsidRPr="007A723D" w:rsidRDefault="007A723D" w:rsidP="007A723D">
      <w:pPr>
        <w:widowControl w:val="0"/>
        <w:spacing w:after="366" w:line="210" w:lineRule="exact"/>
        <w:ind w:right="40"/>
        <w:jc w:val="center"/>
        <w:rPr>
          <w:rFonts w:ascii="Arial" w:eastAsia="Palatino Linotype" w:hAnsi="Arial" w:cs="Arial"/>
          <w:b/>
          <w:bCs/>
          <w:color w:val="000000"/>
          <w:sz w:val="21"/>
          <w:szCs w:val="21"/>
          <w:lang w:eastAsia="hu-HU" w:bidi="hu-HU"/>
        </w:rPr>
      </w:pPr>
      <w:r w:rsidRPr="007A723D">
        <w:rPr>
          <w:rFonts w:ascii="Arial" w:eastAsia="Palatino Linotype" w:hAnsi="Arial" w:cs="Arial"/>
          <w:b/>
          <w:bCs/>
          <w:color w:val="000000"/>
          <w:sz w:val="21"/>
          <w:szCs w:val="21"/>
          <w:lang w:eastAsia="hu-HU" w:bidi="hu-HU"/>
        </w:rPr>
        <w:t>NYILATKOZAT</w:t>
      </w:r>
    </w:p>
    <w:p w:rsidR="007A723D" w:rsidRPr="007A723D" w:rsidRDefault="007A723D" w:rsidP="007A723D">
      <w:pPr>
        <w:widowControl w:val="0"/>
        <w:spacing w:after="179" w:line="210" w:lineRule="exact"/>
        <w:ind w:right="260"/>
        <w:jc w:val="center"/>
        <w:rPr>
          <w:rFonts w:ascii="Arial" w:eastAsia="Palatino Linotype" w:hAnsi="Arial" w:cs="Arial"/>
          <w:b/>
          <w:bCs/>
          <w:color w:val="000000"/>
          <w:sz w:val="21"/>
          <w:szCs w:val="21"/>
          <w:lang w:eastAsia="hu-HU" w:bidi="hu-HU"/>
        </w:rPr>
      </w:pPr>
      <w:r w:rsidRPr="007A723D">
        <w:rPr>
          <w:rFonts w:ascii="Arial" w:eastAsia="Palatino Linotype" w:hAnsi="Arial" w:cs="Arial"/>
          <w:b/>
          <w:bCs/>
          <w:color w:val="000000"/>
          <w:sz w:val="21"/>
          <w:szCs w:val="21"/>
          <w:lang w:eastAsia="hu-HU" w:bidi="hu-HU"/>
        </w:rPr>
        <w:t>A BECSÜLT ÉRTÉK ALÁTÁMASZTÁSÁRÓL, EGYBESZÁMÍTÁSI SZABÁLYOK</w:t>
      </w:r>
    </w:p>
    <w:p w:rsidR="007A723D" w:rsidRPr="007A723D" w:rsidRDefault="007A723D" w:rsidP="007A723D">
      <w:pPr>
        <w:widowControl w:val="0"/>
        <w:spacing w:after="1037" w:line="210" w:lineRule="exact"/>
        <w:ind w:right="260"/>
        <w:jc w:val="center"/>
        <w:rPr>
          <w:rFonts w:ascii="Arial" w:eastAsia="Palatino Linotype" w:hAnsi="Arial" w:cs="Arial"/>
          <w:b/>
          <w:bCs/>
          <w:color w:val="000000"/>
          <w:sz w:val="21"/>
          <w:szCs w:val="21"/>
          <w:lang w:eastAsia="hu-HU" w:bidi="hu-HU"/>
        </w:rPr>
      </w:pPr>
      <w:r w:rsidRPr="007A723D">
        <w:rPr>
          <w:rFonts w:ascii="Arial" w:eastAsia="Palatino Linotype" w:hAnsi="Arial" w:cs="Arial"/>
          <w:b/>
          <w:bCs/>
          <w:color w:val="000000"/>
          <w:sz w:val="21"/>
          <w:szCs w:val="21"/>
          <w:lang w:eastAsia="hu-HU" w:bidi="hu-HU"/>
        </w:rPr>
        <w:t>FIGYELEMBEVÉTELÉVEL</w:t>
      </w:r>
    </w:p>
    <w:p w:rsidR="00EE68B4" w:rsidRDefault="00AC4DF9" w:rsidP="00EE68B4">
      <w:pPr>
        <w:widowControl w:val="0"/>
        <w:tabs>
          <w:tab w:val="right" w:pos="9043"/>
        </w:tabs>
        <w:spacing w:after="0" w:line="360" w:lineRule="auto"/>
        <w:contextualSpacing/>
        <w:jc w:val="both"/>
        <w:rPr>
          <w:rFonts w:ascii="Arial" w:eastAsia="Palatino Linotype" w:hAnsi="Arial" w:cs="Arial"/>
          <w:color w:val="000000"/>
          <w:sz w:val="20"/>
          <w:szCs w:val="20"/>
          <w:lang w:eastAsia="hu-HU" w:bidi="hu-HU"/>
        </w:rPr>
      </w:pPr>
      <w:r>
        <w:rPr>
          <w:rFonts w:ascii="Arial" w:eastAsia="Palatino Linotype" w:hAnsi="Arial" w:cs="Arial"/>
          <w:color w:val="000000"/>
          <w:sz w:val="20"/>
          <w:szCs w:val="20"/>
          <w:lang w:eastAsia="hu-HU" w:bidi="hu-HU"/>
        </w:rPr>
        <w:t>Fácánkert</w:t>
      </w:r>
      <w:r w:rsidR="007A723D" w:rsidRPr="00EE68B4">
        <w:rPr>
          <w:rFonts w:ascii="Arial" w:eastAsia="Palatino Linotype" w:hAnsi="Arial" w:cs="Arial"/>
          <w:color w:val="000000"/>
          <w:sz w:val="20"/>
          <w:szCs w:val="20"/>
          <w:lang w:eastAsia="hu-HU" w:bidi="hu-HU"/>
        </w:rPr>
        <w:t xml:space="preserve"> Község Önkormányzata</w:t>
      </w:r>
      <w:r w:rsidR="007A723D" w:rsidRPr="007A723D">
        <w:rPr>
          <w:rFonts w:ascii="Arial" w:eastAsia="Palatino Linotype" w:hAnsi="Arial" w:cs="Arial"/>
          <w:color w:val="000000"/>
          <w:sz w:val="20"/>
          <w:szCs w:val="20"/>
          <w:lang w:eastAsia="hu-HU" w:bidi="hu-HU"/>
        </w:rPr>
        <w:t xml:space="preserve"> képviseletében a Közbeszerzési szabályzat szerinti eljárást betartva </w:t>
      </w:r>
      <w:r w:rsidR="007A723D" w:rsidRPr="00EE68B4">
        <w:rPr>
          <w:rFonts w:ascii="Arial" w:eastAsia="Palatino Linotype" w:hAnsi="Arial" w:cs="Arial"/>
          <w:color w:val="000000"/>
          <w:sz w:val="20"/>
          <w:szCs w:val="20"/>
          <w:lang w:eastAsia="hu-HU" w:bidi="hu-HU"/>
        </w:rPr>
        <w:t xml:space="preserve">nyilatkozom, </w:t>
      </w:r>
      <w:proofErr w:type="gramStart"/>
      <w:r w:rsidR="007A723D" w:rsidRPr="00EE68B4">
        <w:rPr>
          <w:rFonts w:ascii="Arial" w:eastAsia="Palatino Linotype" w:hAnsi="Arial" w:cs="Arial"/>
          <w:color w:val="000000"/>
          <w:sz w:val="20"/>
          <w:szCs w:val="20"/>
          <w:lang w:eastAsia="hu-HU" w:bidi="hu-HU"/>
        </w:rPr>
        <w:t>hogy …</w:t>
      </w:r>
      <w:proofErr w:type="gramEnd"/>
      <w:r w:rsidR="007A723D" w:rsidRPr="00EE68B4">
        <w:rPr>
          <w:rFonts w:ascii="Arial" w:eastAsia="Palatino Linotype" w:hAnsi="Arial" w:cs="Arial"/>
          <w:color w:val="000000"/>
          <w:sz w:val="20"/>
          <w:szCs w:val="20"/>
          <w:lang w:eastAsia="hu-HU" w:bidi="hu-HU"/>
        </w:rPr>
        <w:t xml:space="preserve">………………………………………………………………………………………… </w:t>
      </w:r>
      <w:r w:rsidR="007A723D" w:rsidRPr="007A723D">
        <w:rPr>
          <w:rFonts w:ascii="Arial" w:eastAsia="Palatino Linotype" w:hAnsi="Arial" w:cs="Arial"/>
          <w:color w:val="000000"/>
          <w:sz w:val="20"/>
          <w:szCs w:val="20"/>
          <w:lang w:eastAsia="hu-HU" w:bidi="hu-HU"/>
        </w:rPr>
        <w:t>tárgyú</w:t>
      </w:r>
      <w:r w:rsidR="007A723D" w:rsidRPr="00EE68B4">
        <w:rPr>
          <w:rFonts w:ascii="Arial" w:eastAsia="Palatino Linotype" w:hAnsi="Arial" w:cs="Arial"/>
          <w:color w:val="000000"/>
          <w:sz w:val="20"/>
          <w:szCs w:val="20"/>
          <w:lang w:eastAsia="hu-HU" w:bidi="hu-HU"/>
        </w:rPr>
        <w:t xml:space="preserve"> </w:t>
      </w:r>
      <w:r w:rsidR="007A723D" w:rsidRPr="007A723D">
        <w:rPr>
          <w:rFonts w:ascii="Arial" w:eastAsia="Palatino Linotype" w:hAnsi="Arial" w:cs="Arial"/>
          <w:color w:val="000000"/>
          <w:sz w:val="20"/>
          <w:szCs w:val="20"/>
          <w:lang w:eastAsia="hu-HU" w:bidi="hu-HU"/>
        </w:rPr>
        <w:t>közbeszerzés becsült érték megállapítása érdekéb</w:t>
      </w:r>
      <w:r w:rsidR="007A723D" w:rsidRPr="00EE68B4">
        <w:rPr>
          <w:rFonts w:ascii="Arial" w:eastAsia="Palatino Linotype" w:hAnsi="Arial" w:cs="Arial"/>
          <w:color w:val="000000"/>
          <w:sz w:val="20"/>
          <w:szCs w:val="20"/>
          <w:lang w:eastAsia="hu-HU" w:bidi="hu-HU"/>
        </w:rPr>
        <w:t>en külön vizsgálatot végeztem (</w:t>
      </w:r>
      <w:r w:rsidR="007A723D" w:rsidRPr="007A723D">
        <w:rPr>
          <w:rFonts w:ascii="Arial" w:eastAsia="Palatino Linotype" w:hAnsi="Arial" w:cs="Arial"/>
          <w:color w:val="000000"/>
          <w:sz w:val="20"/>
          <w:szCs w:val="20"/>
          <w:lang w:eastAsia="hu-HU" w:bidi="hu-HU"/>
        </w:rPr>
        <w:t>előzetes piaci konzultáció/tervezői költségbecslés/</w:t>
      </w:r>
      <w:r w:rsidR="007A723D" w:rsidRPr="00EE68B4">
        <w:rPr>
          <w:rFonts w:ascii="Arial" w:eastAsia="Palatino Linotype" w:hAnsi="Arial" w:cs="Arial"/>
          <w:color w:val="000000"/>
          <w:sz w:val="20"/>
          <w:szCs w:val="20"/>
          <w:lang w:eastAsia="hu-HU" w:bidi="hu-HU"/>
        </w:rPr>
        <w:t>indikatív</w:t>
      </w:r>
      <w:r w:rsidR="007A723D" w:rsidRPr="007A723D">
        <w:rPr>
          <w:rFonts w:ascii="Arial" w:eastAsia="Palatino Linotype" w:hAnsi="Arial" w:cs="Arial"/>
          <w:color w:val="000000"/>
          <w:sz w:val="20"/>
          <w:szCs w:val="20"/>
          <w:lang w:eastAsia="hu-HU" w:bidi="hu-HU"/>
        </w:rPr>
        <w:t xml:space="preserve"> árajánlatok bekérése, előző</w:t>
      </w:r>
      <w:r w:rsidR="007A723D" w:rsidRPr="00EE68B4">
        <w:rPr>
          <w:rFonts w:ascii="Arial" w:eastAsia="Palatino Linotype" w:hAnsi="Arial" w:cs="Arial"/>
          <w:color w:val="000000"/>
          <w:sz w:val="20"/>
          <w:szCs w:val="20"/>
          <w:lang w:eastAsia="hu-HU" w:bidi="hu-HU"/>
        </w:rPr>
        <w:t xml:space="preserve"> </w:t>
      </w:r>
      <w:r w:rsidR="007A723D" w:rsidRPr="007A723D">
        <w:rPr>
          <w:rFonts w:ascii="Arial" w:eastAsia="Palatino Linotype" w:hAnsi="Arial" w:cs="Arial"/>
          <w:color w:val="000000"/>
          <w:sz w:val="20"/>
          <w:szCs w:val="20"/>
          <w:lang w:eastAsia="hu-HU" w:bidi="hu-HU"/>
        </w:rPr>
        <w:t xml:space="preserve">évi </w:t>
      </w:r>
      <w:r w:rsidR="007A723D" w:rsidRPr="00EE68B4">
        <w:rPr>
          <w:rFonts w:ascii="Arial" w:eastAsia="Palatino Linotype" w:hAnsi="Arial" w:cs="Arial"/>
          <w:color w:val="000000"/>
          <w:sz w:val="20"/>
          <w:szCs w:val="20"/>
          <w:lang w:eastAsia="hu-HU" w:bidi="hu-HU"/>
        </w:rPr>
        <w:t>szerződések aktualizált értéke)</w:t>
      </w:r>
      <w:r w:rsidR="007A723D" w:rsidRPr="007A723D">
        <w:rPr>
          <w:rFonts w:ascii="Arial" w:eastAsia="Palatino Linotype" w:hAnsi="Arial" w:cs="Arial"/>
          <w:color w:val="000000"/>
          <w:sz w:val="20"/>
          <w:szCs w:val="20"/>
          <w:lang w:eastAsia="hu-HU" w:bidi="hu-HU"/>
        </w:rPr>
        <w:t xml:space="preserve">. </w:t>
      </w:r>
    </w:p>
    <w:p w:rsidR="00EE68B4" w:rsidRDefault="00EE68B4" w:rsidP="00EE68B4">
      <w:pPr>
        <w:widowControl w:val="0"/>
        <w:tabs>
          <w:tab w:val="right" w:pos="9043"/>
        </w:tabs>
        <w:spacing w:after="0" w:line="360" w:lineRule="auto"/>
        <w:contextualSpacing/>
        <w:jc w:val="both"/>
        <w:rPr>
          <w:rFonts w:ascii="Arial" w:eastAsia="Palatino Linotype" w:hAnsi="Arial" w:cs="Arial"/>
          <w:color w:val="000000"/>
          <w:sz w:val="20"/>
          <w:szCs w:val="20"/>
          <w:lang w:eastAsia="hu-HU" w:bidi="hu-HU"/>
        </w:rPr>
      </w:pPr>
    </w:p>
    <w:p w:rsidR="007A723D" w:rsidRPr="00EE68B4" w:rsidRDefault="007A723D" w:rsidP="00EE68B4">
      <w:pPr>
        <w:widowControl w:val="0"/>
        <w:tabs>
          <w:tab w:val="right" w:pos="9043"/>
        </w:tabs>
        <w:spacing w:after="0" w:line="360" w:lineRule="auto"/>
        <w:contextualSpacing/>
        <w:jc w:val="both"/>
        <w:rPr>
          <w:rFonts w:ascii="Arial" w:eastAsia="Palatino Linotype" w:hAnsi="Arial" w:cs="Arial"/>
          <w:color w:val="000000"/>
          <w:sz w:val="20"/>
          <w:szCs w:val="20"/>
          <w:lang w:eastAsia="hu-HU" w:bidi="hu-HU"/>
        </w:rPr>
      </w:pPr>
      <w:r w:rsidRPr="007A723D">
        <w:rPr>
          <w:rFonts w:ascii="Arial" w:eastAsia="Palatino Linotype" w:hAnsi="Arial" w:cs="Arial"/>
          <w:color w:val="000000"/>
          <w:sz w:val="20"/>
          <w:szCs w:val="20"/>
          <w:lang w:eastAsia="hu-HU" w:bidi="hu-HU"/>
        </w:rPr>
        <w:t>A becsült érték az elvégzett vizsgálat alapján</w:t>
      </w:r>
      <w:r w:rsidRPr="00EE68B4">
        <w:rPr>
          <w:rFonts w:ascii="Arial" w:eastAsia="Palatino Linotype" w:hAnsi="Arial" w:cs="Arial"/>
          <w:color w:val="000000"/>
          <w:sz w:val="20"/>
          <w:szCs w:val="20"/>
          <w:lang w:eastAsia="hu-HU" w:bidi="hu-HU"/>
        </w:rPr>
        <w:t xml:space="preserve"> </w:t>
      </w:r>
      <w:r w:rsidRPr="007A723D">
        <w:rPr>
          <w:rFonts w:ascii="Arial" w:eastAsia="Palatino Linotype" w:hAnsi="Arial" w:cs="Arial"/>
          <w:color w:val="000000"/>
          <w:sz w:val="20"/>
          <w:szCs w:val="20"/>
          <w:lang w:eastAsia="hu-HU" w:bidi="hu-HU"/>
        </w:rPr>
        <w:t>került meghatározásra, továbbá az egybeszámítási szabályokat figyelembe vettem.</w:t>
      </w:r>
    </w:p>
    <w:p w:rsidR="007A723D" w:rsidRPr="007A723D" w:rsidRDefault="007A723D" w:rsidP="00EE68B4">
      <w:pPr>
        <w:widowControl w:val="0"/>
        <w:tabs>
          <w:tab w:val="right" w:pos="9043"/>
        </w:tabs>
        <w:spacing w:after="0" w:line="360" w:lineRule="auto"/>
        <w:contextualSpacing/>
        <w:jc w:val="both"/>
        <w:rPr>
          <w:rFonts w:ascii="Arial" w:eastAsia="Palatino Linotype" w:hAnsi="Arial" w:cs="Arial"/>
          <w:color w:val="000000"/>
          <w:sz w:val="20"/>
          <w:szCs w:val="20"/>
          <w:lang w:eastAsia="hu-HU" w:bidi="hu-HU"/>
        </w:rPr>
      </w:pPr>
    </w:p>
    <w:p w:rsidR="007A723D" w:rsidRPr="007A723D" w:rsidRDefault="007A723D" w:rsidP="00EE68B4">
      <w:pPr>
        <w:widowControl w:val="0"/>
        <w:spacing w:after="0" w:line="360" w:lineRule="auto"/>
        <w:contextualSpacing/>
        <w:jc w:val="both"/>
        <w:rPr>
          <w:rFonts w:ascii="Arial" w:eastAsia="Palatino Linotype" w:hAnsi="Arial" w:cs="Arial"/>
          <w:color w:val="000000"/>
          <w:sz w:val="20"/>
          <w:szCs w:val="20"/>
          <w:lang w:eastAsia="hu-HU" w:bidi="hu-HU"/>
        </w:rPr>
      </w:pPr>
      <w:r w:rsidRPr="007A723D">
        <w:rPr>
          <w:rFonts w:ascii="Arial" w:eastAsia="Palatino Linotype" w:hAnsi="Arial" w:cs="Arial"/>
          <w:color w:val="000000"/>
          <w:sz w:val="20"/>
          <w:szCs w:val="20"/>
          <w:lang w:eastAsia="hu-HU" w:bidi="hu-HU"/>
        </w:rPr>
        <w:t>Fentiek alapján a közbeszerzés becsült értéke</w:t>
      </w:r>
    </w:p>
    <w:p w:rsidR="007A723D" w:rsidRPr="007A723D" w:rsidRDefault="007A723D" w:rsidP="00EE68B4">
      <w:pPr>
        <w:widowControl w:val="0"/>
        <w:tabs>
          <w:tab w:val="right" w:leader="dot" w:pos="3276"/>
          <w:tab w:val="right" w:pos="3679"/>
          <w:tab w:val="right" w:pos="4219"/>
          <w:tab w:val="center" w:pos="4594"/>
          <w:tab w:val="center" w:pos="5263"/>
          <w:tab w:val="right" w:leader="dot" w:pos="7898"/>
          <w:tab w:val="right" w:pos="8316"/>
          <w:tab w:val="right" w:pos="8777"/>
        </w:tabs>
        <w:spacing w:after="0" w:line="360" w:lineRule="auto"/>
        <w:contextualSpacing/>
        <w:jc w:val="both"/>
        <w:rPr>
          <w:rFonts w:ascii="Arial" w:eastAsia="Palatino Linotype" w:hAnsi="Arial" w:cs="Arial"/>
          <w:color w:val="000000"/>
          <w:sz w:val="20"/>
          <w:szCs w:val="20"/>
          <w:lang w:eastAsia="hu-HU" w:bidi="hu-HU"/>
        </w:rPr>
      </w:pPr>
      <w:proofErr w:type="gramStart"/>
      <w:r w:rsidRPr="007A723D">
        <w:rPr>
          <w:rFonts w:ascii="Arial" w:eastAsia="Palatino Linotype" w:hAnsi="Arial" w:cs="Arial"/>
          <w:color w:val="000000"/>
          <w:sz w:val="20"/>
          <w:szCs w:val="20"/>
          <w:lang w:eastAsia="hu-HU" w:bidi="hu-HU"/>
        </w:rPr>
        <w:t>nettó</w:t>
      </w:r>
      <w:proofErr w:type="gramEnd"/>
      <w:r w:rsidRPr="007A723D">
        <w:rPr>
          <w:rFonts w:ascii="Arial" w:eastAsia="Palatino Linotype" w:hAnsi="Arial" w:cs="Arial"/>
          <w:color w:val="000000"/>
          <w:sz w:val="20"/>
          <w:szCs w:val="20"/>
          <w:lang w:eastAsia="hu-HU" w:bidi="hu-HU"/>
        </w:rPr>
        <w:tab/>
        <w:t>+</w:t>
      </w:r>
      <w:r w:rsidRPr="007A723D">
        <w:rPr>
          <w:rFonts w:ascii="Arial" w:eastAsia="Palatino Linotype" w:hAnsi="Arial" w:cs="Arial"/>
          <w:color w:val="000000"/>
          <w:sz w:val="20"/>
          <w:szCs w:val="20"/>
          <w:lang w:eastAsia="hu-HU" w:bidi="hu-HU"/>
        </w:rPr>
        <w:tab/>
        <w:t>Áfa</w:t>
      </w:r>
      <w:r w:rsidRPr="007A723D">
        <w:rPr>
          <w:rFonts w:ascii="Arial" w:eastAsia="Palatino Linotype" w:hAnsi="Arial" w:cs="Arial"/>
          <w:color w:val="000000"/>
          <w:sz w:val="20"/>
          <w:szCs w:val="20"/>
          <w:lang w:eastAsia="hu-HU" w:bidi="hu-HU"/>
        </w:rPr>
        <w:tab/>
        <w:t>(KEF</w:t>
      </w:r>
      <w:r w:rsidRPr="007A723D">
        <w:rPr>
          <w:rFonts w:ascii="Arial" w:eastAsia="Palatino Linotype" w:hAnsi="Arial" w:cs="Arial"/>
          <w:color w:val="000000"/>
          <w:sz w:val="20"/>
          <w:szCs w:val="20"/>
          <w:lang w:eastAsia="hu-HU" w:bidi="hu-HU"/>
        </w:rPr>
        <w:tab/>
        <w:t>eljárás</w:t>
      </w:r>
      <w:r w:rsidRPr="007A723D">
        <w:rPr>
          <w:rFonts w:ascii="Arial" w:eastAsia="Palatino Linotype" w:hAnsi="Arial" w:cs="Arial"/>
          <w:color w:val="000000"/>
          <w:sz w:val="20"/>
          <w:szCs w:val="20"/>
          <w:lang w:eastAsia="hu-HU" w:bidi="hu-HU"/>
        </w:rPr>
        <w:tab/>
        <w:t>esetén</w:t>
      </w:r>
      <w:r w:rsidRPr="007A723D">
        <w:rPr>
          <w:rFonts w:ascii="Arial" w:eastAsia="Palatino Linotype" w:hAnsi="Arial" w:cs="Arial"/>
          <w:color w:val="000000"/>
          <w:sz w:val="20"/>
          <w:szCs w:val="20"/>
          <w:lang w:eastAsia="hu-HU" w:bidi="hu-HU"/>
        </w:rPr>
        <w:tab/>
      </w:r>
      <w:r w:rsidR="00EE68B4">
        <w:rPr>
          <w:rFonts w:ascii="Arial" w:eastAsia="Palatino Linotype" w:hAnsi="Arial" w:cs="Arial"/>
          <w:color w:val="000000"/>
          <w:sz w:val="20"/>
          <w:szCs w:val="20"/>
          <w:lang w:eastAsia="hu-HU" w:bidi="hu-HU"/>
        </w:rPr>
        <w:t>………………………..</w:t>
      </w:r>
      <w:r w:rsidRPr="007A723D">
        <w:rPr>
          <w:rFonts w:ascii="Arial" w:eastAsia="Palatino Linotype" w:hAnsi="Arial" w:cs="Arial"/>
          <w:color w:val="000000"/>
          <w:sz w:val="20"/>
          <w:szCs w:val="20"/>
          <w:lang w:eastAsia="hu-HU" w:bidi="hu-HU"/>
        </w:rPr>
        <w:t>közbeszerzési</w:t>
      </w:r>
      <w:r w:rsidRPr="007A723D">
        <w:rPr>
          <w:rFonts w:ascii="Arial" w:eastAsia="Palatino Linotype" w:hAnsi="Arial" w:cs="Arial"/>
          <w:color w:val="000000"/>
          <w:sz w:val="20"/>
          <w:szCs w:val="20"/>
          <w:lang w:eastAsia="hu-HU" w:bidi="hu-HU"/>
        </w:rPr>
        <w:tab/>
        <w:t>díj+</w:t>
      </w:r>
      <w:r w:rsidRPr="007A723D">
        <w:rPr>
          <w:rFonts w:ascii="Arial" w:eastAsia="Palatino Linotype" w:hAnsi="Arial" w:cs="Arial"/>
          <w:color w:val="000000"/>
          <w:sz w:val="20"/>
          <w:szCs w:val="20"/>
          <w:lang w:eastAsia="hu-HU" w:bidi="hu-HU"/>
        </w:rPr>
        <w:tab/>
        <w:t>Áfa)</w:t>
      </w:r>
    </w:p>
    <w:p w:rsidR="007A723D" w:rsidRPr="00EE68B4" w:rsidRDefault="007A723D" w:rsidP="00EE68B4">
      <w:pPr>
        <w:widowControl w:val="0"/>
        <w:spacing w:after="0" w:line="360" w:lineRule="auto"/>
        <w:contextualSpacing/>
        <w:rPr>
          <w:rFonts w:ascii="Arial" w:eastAsia="Palatino Linotype" w:hAnsi="Arial" w:cs="Arial"/>
          <w:color w:val="000000"/>
          <w:sz w:val="20"/>
          <w:szCs w:val="20"/>
          <w:lang w:eastAsia="hu-HU" w:bidi="hu-HU"/>
        </w:rPr>
      </w:pPr>
      <w:proofErr w:type="gramStart"/>
      <w:r w:rsidRPr="007A723D">
        <w:rPr>
          <w:rFonts w:ascii="Arial" w:eastAsia="Palatino Linotype" w:hAnsi="Arial" w:cs="Arial"/>
          <w:color w:val="000000"/>
          <w:sz w:val="20"/>
          <w:szCs w:val="20"/>
          <w:lang w:eastAsia="hu-HU" w:bidi="hu-HU"/>
        </w:rPr>
        <w:t>összesen</w:t>
      </w:r>
      <w:proofErr w:type="gramEnd"/>
      <w:r w:rsidRPr="007A723D">
        <w:rPr>
          <w:rFonts w:ascii="Arial" w:eastAsia="Palatino Linotype" w:hAnsi="Arial" w:cs="Arial"/>
          <w:color w:val="000000"/>
          <w:sz w:val="20"/>
          <w:szCs w:val="20"/>
          <w:lang w:eastAsia="hu-HU" w:bidi="hu-HU"/>
        </w:rPr>
        <w:t xml:space="preserve"> bruttó </w:t>
      </w:r>
      <w:r w:rsidRPr="00EE68B4">
        <w:rPr>
          <w:rFonts w:ascii="Arial" w:eastAsia="Palatino Linotype" w:hAnsi="Arial" w:cs="Arial"/>
          <w:color w:val="000000"/>
          <w:sz w:val="20"/>
          <w:szCs w:val="20"/>
          <w:lang w:eastAsia="hu-HU" w:bidi="hu-HU"/>
        </w:rPr>
        <w:t>: ……</w:t>
      </w:r>
      <w:r w:rsidR="00EE68B4" w:rsidRPr="00EE68B4">
        <w:rPr>
          <w:rFonts w:ascii="Arial" w:eastAsia="Palatino Linotype" w:hAnsi="Arial" w:cs="Arial"/>
          <w:color w:val="000000"/>
          <w:sz w:val="20"/>
          <w:szCs w:val="20"/>
          <w:lang w:eastAsia="hu-HU" w:bidi="hu-HU"/>
        </w:rPr>
        <w:t>……………………………………..</w:t>
      </w:r>
    </w:p>
    <w:p w:rsidR="00EE68B4" w:rsidRDefault="00AC4DF9" w:rsidP="00EE68B4">
      <w:pPr>
        <w:widowControl w:val="0"/>
        <w:spacing w:after="0" w:line="893" w:lineRule="exact"/>
        <w:rPr>
          <w:rFonts w:ascii="Arial" w:eastAsia="Palatino Linotype" w:hAnsi="Arial" w:cs="Arial"/>
          <w:color w:val="000000"/>
          <w:sz w:val="20"/>
          <w:szCs w:val="20"/>
          <w:lang w:eastAsia="hu-HU" w:bidi="hu-HU"/>
        </w:rPr>
      </w:pPr>
      <w:r>
        <w:rPr>
          <w:rFonts w:ascii="Arial" w:eastAsia="Palatino Linotype" w:hAnsi="Arial" w:cs="Arial"/>
          <w:color w:val="000000"/>
          <w:sz w:val="20"/>
          <w:szCs w:val="20"/>
          <w:lang w:eastAsia="hu-HU" w:bidi="hu-HU"/>
        </w:rPr>
        <w:t>Fácánkert</w:t>
      </w:r>
      <w:r w:rsidR="00EE68B4" w:rsidRPr="00EE68B4">
        <w:rPr>
          <w:rFonts w:ascii="Arial" w:eastAsia="Palatino Linotype" w:hAnsi="Arial" w:cs="Arial"/>
          <w:color w:val="000000"/>
          <w:sz w:val="20"/>
          <w:szCs w:val="20"/>
          <w:lang w:eastAsia="hu-HU" w:bidi="hu-HU"/>
        </w:rPr>
        <w:t>, 20</w:t>
      </w:r>
      <w:proofErr w:type="gramStart"/>
      <w:r w:rsidR="00EE68B4" w:rsidRPr="00EE68B4">
        <w:rPr>
          <w:rFonts w:ascii="Arial" w:eastAsia="Palatino Linotype" w:hAnsi="Arial" w:cs="Arial"/>
          <w:color w:val="000000"/>
          <w:sz w:val="20"/>
          <w:szCs w:val="20"/>
          <w:lang w:eastAsia="hu-HU" w:bidi="hu-HU"/>
        </w:rPr>
        <w:t>……</w:t>
      </w:r>
      <w:proofErr w:type="gramEnd"/>
    </w:p>
    <w:p w:rsidR="00762870" w:rsidRPr="007A723D" w:rsidRDefault="00762870" w:rsidP="00762870">
      <w:pPr>
        <w:widowControl w:val="0"/>
        <w:spacing w:after="0" w:line="240" w:lineRule="auto"/>
        <w:rPr>
          <w:rFonts w:ascii="Arial" w:eastAsia="Palatino Linotype" w:hAnsi="Arial" w:cs="Arial"/>
          <w:color w:val="000000"/>
          <w:sz w:val="20"/>
          <w:szCs w:val="20"/>
          <w:lang w:eastAsia="hu-HU" w:bidi="hu-HU"/>
        </w:rPr>
      </w:pPr>
    </w:p>
    <w:p w:rsidR="007A723D" w:rsidRPr="007A723D" w:rsidRDefault="007A723D" w:rsidP="00EE68B4">
      <w:pPr>
        <w:widowControl w:val="0"/>
        <w:spacing w:after="0" w:line="200" w:lineRule="exact"/>
        <w:jc w:val="both"/>
        <w:rPr>
          <w:rFonts w:ascii="Arial" w:eastAsia="Palatino Linotype" w:hAnsi="Arial" w:cs="Arial"/>
          <w:color w:val="000000"/>
          <w:sz w:val="20"/>
          <w:szCs w:val="20"/>
          <w:lang w:eastAsia="hu-HU" w:bidi="hu-HU"/>
        </w:rPr>
      </w:pPr>
      <w:r w:rsidRPr="007A723D">
        <w:rPr>
          <w:rFonts w:ascii="Arial" w:eastAsia="Palatino Linotype" w:hAnsi="Arial" w:cs="Arial"/>
          <w:color w:val="000000"/>
          <w:sz w:val="20"/>
          <w:szCs w:val="20"/>
          <w:lang w:eastAsia="hu-HU" w:bidi="hu-HU"/>
        </w:rPr>
        <w:t>Melléklet: becsült érték megállapítását alátámasztó dokumentumok</w:t>
      </w:r>
    </w:p>
    <w:p w:rsidR="00EE68B4" w:rsidRPr="00EE68B4" w:rsidRDefault="00EE68B4" w:rsidP="007A723D">
      <w:pPr>
        <w:widowControl w:val="0"/>
        <w:spacing w:after="0" w:line="200" w:lineRule="exact"/>
        <w:ind w:left="6420"/>
        <w:rPr>
          <w:rFonts w:ascii="Arial" w:eastAsia="Palatino Linotype" w:hAnsi="Arial" w:cs="Arial"/>
          <w:color w:val="000000"/>
          <w:sz w:val="20"/>
          <w:szCs w:val="20"/>
          <w:lang w:eastAsia="hu-HU" w:bidi="hu-HU"/>
        </w:rPr>
      </w:pPr>
    </w:p>
    <w:p w:rsidR="00EE68B4" w:rsidRPr="00EE68B4" w:rsidRDefault="00EE68B4" w:rsidP="007A723D">
      <w:pPr>
        <w:widowControl w:val="0"/>
        <w:spacing w:after="0" w:line="200" w:lineRule="exact"/>
        <w:ind w:left="6420"/>
        <w:rPr>
          <w:rFonts w:ascii="Arial" w:eastAsia="Palatino Linotype" w:hAnsi="Arial" w:cs="Arial"/>
          <w:color w:val="000000"/>
          <w:sz w:val="20"/>
          <w:szCs w:val="20"/>
          <w:lang w:eastAsia="hu-HU" w:bidi="hu-HU"/>
        </w:rPr>
      </w:pPr>
    </w:p>
    <w:p w:rsidR="00EE68B4" w:rsidRPr="00EE68B4" w:rsidRDefault="00AC4DF9" w:rsidP="00EE68B4">
      <w:pPr>
        <w:widowControl w:val="0"/>
        <w:spacing w:after="0" w:line="200" w:lineRule="exact"/>
        <w:ind w:left="6420"/>
        <w:jc w:val="right"/>
        <w:rPr>
          <w:rFonts w:ascii="Arial" w:eastAsia="Palatino Linotype" w:hAnsi="Arial" w:cs="Arial"/>
          <w:color w:val="000000"/>
          <w:sz w:val="20"/>
          <w:szCs w:val="20"/>
          <w:lang w:eastAsia="hu-HU" w:bidi="hu-HU"/>
        </w:rPr>
      </w:pPr>
      <w:r>
        <w:rPr>
          <w:rFonts w:ascii="Arial" w:eastAsia="Palatino Linotype" w:hAnsi="Arial" w:cs="Arial"/>
          <w:color w:val="000000"/>
          <w:sz w:val="20"/>
          <w:szCs w:val="20"/>
          <w:lang w:eastAsia="hu-HU" w:bidi="hu-HU"/>
        </w:rPr>
        <w:t>Orbán Zsolt</w:t>
      </w:r>
      <w:r w:rsidR="00EE68B4" w:rsidRPr="00EE68B4">
        <w:rPr>
          <w:rFonts w:ascii="Arial" w:eastAsia="Palatino Linotype" w:hAnsi="Arial" w:cs="Arial"/>
          <w:color w:val="000000"/>
          <w:sz w:val="20"/>
          <w:szCs w:val="20"/>
          <w:lang w:eastAsia="hu-HU" w:bidi="hu-HU"/>
        </w:rPr>
        <w:t xml:space="preserve"> </w:t>
      </w:r>
    </w:p>
    <w:p w:rsidR="00EE68B4" w:rsidRPr="00EE68B4" w:rsidRDefault="00EE68B4" w:rsidP="00EE68B4">
      <w:pPr>
        <w:widowControl w:val="0"/>
        <w:spacing w:after="0" w:line="200" w:lineRule="exact"/>
        <w:ind w:left="6420"/>
        <w:jc w:val="right"/>
        <w:rPr>
          <w:rFonts w:ascii="Arial" w:eastAsia="Palatino Linotype" w:hAnsi="Arial" w:cs="Arial"/>
          <w:color w:val="000000"/>
          <w:sz w:val="20"/>
          <w:szCs w:val="20"/>
          <w:lang w:eastAsia="hu-HU" w:bidi="hu-HU"/>
        </w:rPr>
      </w:pPr>
      <w:proofErr w:type="gramStart"/>
      <w:r w:rsidRPr="00EE68B4">
        <w:rPr>
          <w:rFonts w:ascii="Arial" w:eastAsia="Palatino Linotype" w:hAnsi="Arial" w:cs="Arial"/>
          <w:color w:val="000000"/>
          <w:sz w:val="20"/>
          <w:szCs w:val="20"/>
          <w:lang w:eastAsia="hu-HU" w:bidi="hu-HU"/>
        </w:rPr>
        <w:t>polgármester</w:t>
      </w:r>
      <w:proofErr w:type="gramEnd"/>
    </w:p>
    <w:p w:rsidR="00400557" w:rsidRPr="00EE68B4" w:rsidRDefault="00400557" w:rsidP="00400557">
      <w:pPr>
        <w:rPr>
          <w:rFonts w:ascii="Arial" w:hAnsi="Arial" w:cs="Arial"/>
        </w:rPr>
      </w:pPr>
    </w:p>
    <w:sectPr w:rsidR="00400557" w:rsidRPr="00EE68B4" w:rsidSect="00C174A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93" w:rsidRDefault="00C50F93" w:rsidP="007A723D">
      <w:pPr>
        <w:spacing w:after="0" w:line="240" w:lineRule="auto"/>
      </w:pPr>
      <w:r>
        <w:separator/>
      </w:r>
    </w:p>
  </w:endnote>
  <w:endnote w:type="continuationSeparator" w:id="0">
    <w:p w:rsidR="00C50F93" w:rsidRDefault="00C50F93" w:rsidP="007A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93" w:rsidRDefault="00C50F93" w:rsidP="007A723D">
      <w:pPr>
        <w:spacing w:after="0" w:line="240" w:lineRule="auto"/>
      </w:pPr>
      <w:r>
        <w:separator/>
      </w:r>
    </w:p>
  </w:footnote>
  <w:footnote w:type="continuationSeparator" w:id="0">
    <w:p w:rsidR="00C50F93" w:rsidRDefault="00C50F93" w:rsidP="007A7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C26"/>
    <w:multiLevelType w:val="hybridMultilevel"/>
    <w:tmpl w:val="D3920E0E"/>
    <w:lvl w:ilvl="0" w:tplc="7140FF8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8C2420F"/>
    <w:multiLevelType w:val="hybridMultilevel"/>
    <w:tmpl w:val="F89E53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6C"/>
    <w:rsid w:val="00002096"/>
    <w:rsid w:val="00102516"/>
    <w:rsid w:val="0010782A"/>
    <w:rsid w:val="0011234B"/>
    <w:rsid w:val="00167606"/>
    <w:rsid w:val="001D0922"/>
    <w:rsid w:val="00370A30"/>
    <w:rsid w:val="00380537"/>
    <w:rsid w:val="00400557"/>
    <w:rsid w:val="00414CAD"/>
    <w:rsid w:val="0049249E"/>
    <w:rsid w:val="004E2009"/>
    <w:rsid w:val="00501249"/>
    <w:rsid w:val="005520B4"/>
    <w:rsid w:val="005872D8"/>
    <w:rsid w:val="005A5443"/>
    <w:rsid w:val="006142C8"/>
    <w:rsid w:val="006B1F45"/>
    <w:rsid w:val="0073677B"/>
    <w:rsid w:val="00762870"/>
    <w:rsid w:val="00766C45"/>
    <w:rsid w:val="007A723D"/>
    <w:rsid w:val="007F3CA3"/>
    <w:rsid w:val="00852EF1"/>
    <w:rsid w:val="00894417"/>
    <w:rsid w:val="009268DC"/>
    <w:rsid w:val="009511B0"/>
    <w:rsid w:val="00953ADF"/>
    <w:rsid w:val="00A05011"/>
    <w:rsid w:val="00A61D6C"/>
    <w:rsid w:val="00A65618"/>
    <w:rsid w:val="00AC4DF9"/>
    <w:rsid w:val="00AE6CA8"/>
    <w:rsid w:val="00B341EA"/>
    <w:rsid w:val="00C10DA3"/>
    <w:rsid w:val="00C15195"/>
    <w:rsid w:val="00C174A6"/>
    <w:rsid w:val="00C50F93"/>
    <w:rsid w:val="00C91100"/>
    <w:rsid w:val="00D607A9"/>
    <w:rsid w:val="00DD71E0"/>
    <w:rsid w:val="00E47D10"/>
    <w:rsid w:val="00EE68B4"/>
    <w:rsid w:val="00F404CF"/>
    <w:rsid w:val="00F52BDB"/>
    <w:rsid w:val="00FA0E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0DA3"/>
    <w:pPr>
      <w:ind w:left="720"/>
      <w:contextualSpacing/>
    </w:pPr>
  </w:style>
  <w:style w:type="character" w:customStyle="1" w:styleId="Lbjegyzet3">
    <w:name w:val="Lábjegyzet (3)_"/>
    <w:basedOn w:val="Bekezdsalapbettpusa"/>
    <w:link w:val="Lbjegyzet30"/>
    <w:rsid w:val="007A723D"/>
    <w:rPr>
      <w:rFonts w:ascii="Palatino Linotype" w:eastAsia="Palatino Linotype" w:hAnsi="Palatino Linotype" w:cs="Palatino Linotype"/>
      <w:sz w:val="17"/>
      <w:szCs w:val="17"/>
      <w:shd w:val="clear" w:color="auto" w:fill="FFFFFF"/>
    </w:rPr>
  </w:style>
  <w:style w:type="character" w:customStyle="1" w:styleId="Lbjegyzet3Dlt">
    <w:name w:val="Lábjegyzet (3) + Dőlt"/>
    <w:basedOn w:val="Lbjegyzet3"/>
    <w:rsid w:val="007A723D"/>
    <w:rPr>
      <w:rFonts w:ascii="Palatino Linotype" w:eastAsia="Palatino Linotype" w:hAnsi="Palatino Linotype" w:cs="Palatino Linotype"/>
      <w:i/>
      <w:iCs/>
      <w:color w:val="000000"/>
      <w:spacing w:val="0"/>
      <w:w w:val="100"/>
      <w:position w:val="0"/>
      <w:sz w:val="17"/>
      <w:szCs w:val="17"/>
      <w:shd w:val="clear" w:color="auto" w:fill="FFFFFF"/>
      <w:lang w:val="hu-HU" w:eastAsia="hu-HU" w:bidi="hu-HU"/>
    </w:rPr>
  </w:style>
  <w:style w:type="paragraph" w:customStyle="1" w:styleId="Lbjegyzet30">
    <w:name w:val="Lábjegyzet (3)"/>
    <w:basedOn w:val="Norml"/>
    <w:link w:val="Lbjegyzet3"/>
    <w:rsid w:val="007A723D"/>
    <w:pPr>
      <w:widowControl w:val="0"/>
      <w:shd w:val="clear" w:color="auto" w:fill="FFFFFF"/>
      <w:spacing w:after="0" w:line="230" w:lineRule="exact"/>
    </w:pPr>
    <w:rPr>
      <w:rFonts w:ascii="Palatino Linotype" w:eastAsia="Palatino Linotype" w:hAnsi="Palatino Linotype" w:cs="Palatino Linotype"/>
      <w:sz w:val="17"/>
      <w:szCs w:val="17"/>
    </w:rPr>
  </w:style>
  <w:style w:type="paragraph" w:styleId="Buborkszveg">
    <w:name w:val="Balloon Text"/>
    <w:basedOn w:val="Norml"/>
    <w:link w:val="BuborkszvegChar"/>
    <w:uiPriority w:val="99"/>
    <w:semiHidden/>
    <w:unhideWhenUsed/>
    <w:rsid w:val="00414C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4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0DA3"/>
    <w:pPr>
      <w:ind w:left="720"/>
      <w:contextualSpacing/>
    </w:pPr>
  </w:style>
  <w:style w:type="character" w:customStyle="1" w:styleId="Lbjegyzet3">
    <w:name w:val="Lábjegyzet (3)_"/>
    <w:basedOn w:val="Bekezdsalapbettpusa"/>
    <w:link w:val="Lbjegyzet30"/>
    <w:rsid w:val="007A723D"/>
    <w:rPr>
      <w:rFonts w:ascii="Palatino Linotype" w:eastAsia="Palatino Linotype" w:hAnsi="Palatino Linotype" w:cs="Palatino Linotype"/>
      <w:sz w:val="17"/>
      <w:szCs w:val="17"/>
      <w:shd w:val="clear" w:color="auto" w:fill="FFFFFF"/>
    </w:rPr>
  </w:style>
  <w:style w:type="character" w:customStyle="1" w:styleId="Lbjegyzet3Dlt">
    <w:name w:val="Lábjegyzet (3) + Dőlt"/>
    <w:basedOn w:val="Lbjegyzet3"/>
    <w:rsid w:val="007A723D"/>
    <w:rPr>
      <w:rFonts w:ascii="Palatino Linotype" w:eastAsia="Palatino Linotype" w:hAnsi="Palatino Linotype" w:cs="Palatino Linotype"/>
      <w:i/>
      <w:iCs/>
      <w:color w:val="000000"/>
      <w:spacing w:val="0"/>
      <w:w w:val="100"/>
      <w:position w:val="0"/>
      <w:sz w:val="17"/>
      <w:szCs w:val="17"/>
      <w:shd w:val="clear" w:color="auto" w:fill="FFFFFF"/>
      <w:lang w:val="hu-HU" w:eastAsia="hu-HU" w:bidi="hu-HU"/>
    </w:rPr>
  </w:style>
  <w:style w:type="paragraph" w:customStyle="1" w:styleId="Lbjegyzet30">
    <w:name w:val="Lábjegyzet (3)"/>
    <w:basedOn w:val="Norml"/>
    <w:link w:val="Lbjegyzet3"/>
    <w:rsid w:val="007A723D"/>
    <w:pPr>
      <w:widowControl w:val="0"/>
      <w:shd w:val="clear" w:color="auto" w:fill="FFFFFF"/>
      <w:spacing w:after="0" w:line="230" w:lineRule="exact"/>
    </w:pPr>
    <w:rPr>
      <w:rFonts w:ascii="Palatino Linotype" w:eastAsia="Palatino Linotype" w:hAnsi="Palatino Linotype" w:cs="Palatino Linotype"/>
      <w:sz w:val="17"/>
      <w:szCs w:val="17"/>
    </w:rPr>
  </w:style>
  <w:style w:type="paragraph" w:styleId="Buborkszveg">
    <w:name w:val="Balloon Text"/>
    <w:basedOn w:val="Norml"/>
    <w:link w:val="BuborkszvegChar"/>
    <w:uiPriority w:val="99"/>
    <w:semiHidden/>
    <w:unhideWhenUsed/>
    <w:rsid w:val="00414C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4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3518</Words>
  <Characters>24276</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Adrienn</dc:creator>
  <cp:lastModifiedBy>Jegyzo</cp:lastModifiedBy>
  <cp:revision>2</cp:revision>
  <dcterms:created xsi:type="dcterms:W3CDTF">2016-04-29T06:15:00Z</dcterms:created>
  <dcterms:modified xsi:type="dcterms:W3CDTF">2016-04-29T06:15:00Z</dcterms:modified>
</cp:coreProperties>
</file>