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5D5D" w14:textId="77777777" w:rsidR="00933C38" w:rsidRDefault="003B6FE0" w:rsidP="00933C38">
      <w:pPr>
        <w:pStyle w:val="Szvegtrzs"/>
        <w:spacing w:before="240" w:after="0" w:line="240" w:lineRule="auto"/>
        <w:jc w:val="center"/>
        <w:rPr>
          <w:rFonts w:ascii="Arial" w:hAnsi="Arial" w:cs="Arial"/>
          <w:b/>
          <w:bCs/>
        </w:rPr>
      </w:pPr>
      <w:r w:rsidRPr="00933C38">
        <w:rPr>
          <w:rFonts w:ascii="Arial" w:hAnsi="Arial" w:cs="Arial"/>
          <w:b/>
          <w:bCs/>
        </w:rPr>
        <w:t xml:space="preserve">Fácánkert Község Önkormányzata Képviselő-testületének </w:t>
      </w:r>
    </w:p>
    <w:p w14:paraId="004B2D12" w14:textId="6FBDCE9C" w:rsidR="00D6230A" w:rsidRPr="00933C38" w:rsidRDefault="003B6FE0" w:rsidP="00933C38">
      <w:pPr>
        <w:pStyle w:val="Szvegtrzs"/>
        <w:spacing w:before="240" w:after="0" w:line="240" w:lineRule="auto"/>
        <w:jc w:val="center"/>
        <w:rPr>
          <w:rFonts w:ascii="Arial" w:hAnsi="Arial" w:cs="Arial"/>
          <w:b/>
          <w:bCs/>
        </w:rPr>
      </w:pPr>
      <w:r w:rsidRPr="00933C38">
        <w:rPr>
          <w:rFonts w:ascii="Arial" w:hAnsi="Arial" w:cs="Arial"/>
          <w:b/>
          <w:bCs/>
        </w:rPr>
        <w:t>../.... (...) önkormányzati rendelete</w:t>
      </w:r>
      <w:r w:rsidR="00933C38">
        <w:rPr>
          <w:rFonts w:ascii="Arial" w:hAnsi="Arial" w:cs="Arial"/>
          <w:b/>
          <w:bCs/>
        </w:rPr>
        <w:t xml:space="preserve"> </w:t>
      </w:r>
      <w:r w:rsidRPr="00933C38">
        <w:rPr>
          <w:rFonts w:ascii="Arial" w:hAnsi="Arial" w:cs="Arial"/>
          <w:b/>
          <w:bCs/>
        </w:rPr>
        <w:t>Fácánkert Község Önkormányzata Képviselő-testületének /2022. () önkormányzati rendelete a közösségi együttélésé alapvető szabályairól és megsértésük jogkövetkezményeiről</w:t>
      </w:r>
    </w:p>
    <w:p w14:paraId="5F0CA982" w14:textId="77777777" w:rsidR="00D6230A" w:rsidRPr="00933C38" w:rsidRDefault="003B6FE0" w:rsidP="00933C38">
      <w:pPr>
        <w:pStyle w:val="Szvegtrzs"/>
        <w:spacing w:before="220" w:after="0" w:line="240" w:lineRule="auto"/>
        <w:jc w:val="both"/>
        <w:rPr>
          <w:rFonts w:ascii="Arial" w:hAnsi="Arial" w:cs="Arial"/>
        </w:rPr>
      </w:pPr>
      <w:r w:rsidRPr="00933C38">
        <w:rPr>
          <w:rFonts w:ascii="Arial" w:hAnsi="Arial" w:cs="Arial"/>
        </w:rPr>
        <w:t>Fácánkert Község Önkormányzatának Képviselő-testülete Magyarország helyi önkormányzatairól szóló 2011. évi CLXXXIX. törvény 143.§ (4) bekezdés d) pontjában kapott felhatalmazás alapján, Magyarország helyi önkormányzatairól szóló 2011. évi CLXXXIX. törvény 8.§ (2) bekezdésében meghatározott feladatkörében eljárva a következőket rendeli el:</w:t>
      </w:r>
    </w:p>
    <w:p w14:paraId="03CFD33F" w14:textId="77777777" w:rsidR="00D6230A" w:rsidRPr="00933C38" w:rsidRDefault="003B6FE0" w:rsidP="00933C38">
      <w:pPr>
        <w:pStyle w:val="Szvegtrzs"/>
        <w:spacing w:before="360" w:after="0" w:line="240" w:lineRule="auto"/>
        <w:jc w:val="center"/>
        <w:rPr>
          <w:rFonts w:ascii="Arial" w:hAnsi="Arial" w:cs="Arial"/>
          <w:i/>
          <w:iCs/>
        </w:rPr>
      </w:pPr>
      <w:r w:rsidRPr="00933C38">
        <w:rPr>
          <w:rFonts w:ascii="Arial" w:hAnsi="Arial" w:cs="Arial"/>
          <w:i/>
          <w:iCs/>
        </w:rPr>
        <w:t>I. Fejezet</w:t>
      </w:r>
    </w:p>
    <w:p w14:paraId="56E7D2C7" w14:textId="77777777" w:rsidR="00D6230A" w:rsidRPr="00933C38" w:rsidRDefault="003B6FE0" w:rsidP="00933C38">
      <w:pPr>
        <w:pStyle w:val="Szvegtrzs"/>
        <w:spacing w:after="0" w:line="240" w:lineRule="auto"/>
        <w:jc w:val="center"/>
        <w:rPr>
          <w:rFonts w:ascii="Arial" w:hAnsi="Arial" w:cs="Arial"/>
          <w:i/>
          <w:iCs/>
        </w:rPr>
      </w:pPr>
      <w:r w:rsidRPr="00933C38">
        <w:rPr>
          <w:rFonts w:ascii="Arial" w:hAnsi="Arial" w:cs="Arial"/>
          <w:i/>
          <w:iCs/>
        </w:rPr>
        <w:t>Általános rendelkezések</w:t>
      </w:r>
    </w:p>
    <w:p w14:paraId="168E13A8" w14:textId="77777777" w:rsidR="00D6230A" w:rsidRPr="00933C38" w:rsidRDefault="003B6FE0" w:rsidP="00933C38">
      <w:pPr>
        <w:pStyle w:val="Szvegtrzs"/>
        <w:spacing w:before="220" w:after="0" w:line="240" w:lineRule="auto"/>
        <w:jc w:val="center"/>
        <w:rPr>
          <w:rFonts w:ascii="Arial" w:hAnsi="Arial" w:cs="Arial"/>
        </w:rPr>
      </w:pPr>
      <w:r w:rsidRPr="00933C38">
        <w:rPr>
          <w:rFonts w:ascii="Arial" w:hAnsi="Arial" w:cs="Arial"/>
        </w:rPr>
        <w:t>1. A rendelet hatálya</w:t>
      </w:r>
    </w:p>
    <w:p w14:paraId="6394D511" w14:textId="63AFC8AB"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t>1. §</w:t>
      </w:r>
    </w:p>
    <w:p w14:paraId="69B2403B" w14:textId="77777777" w:rsidR="00933C38" w:rsidRPr="00933C38" w:rsidRDefault="00933C38" w:rsidP="00933C38">
      <w:pPr>
        <w:pStyle w:val="Szvegtrzs"/>
        <w:spacing w:before="240" w:after="0" w:line="240" w:lineRule="auto"/>
        <w:jc w:val="center"/>
        <w:rPr>
          <w:rFonts w:ascii="Arial" w:hAnsi="Arial" w:cs="Arial"/>
          <w:b/>
          <w:bCs/>
        </w:rPr>
      </w:pPr>
    </w:p>
    <w:p w14:paraId="5FBEE07D" w14:textId="5FAC215E" w:rsidR="00D6230A" w:rsidRDefault="003B6FE0" w:rsidP="00933C38">
      <w:pPr>
        <w:pStyle w:val="Szvegtrzs"/>
        <w:spacing w:after="0" w:line="240" w:lineRule="auto"/>
        <w:jc w:val="both"/>
        <w:rPr>
          <w:rFonts w:ascii="Arial" w:hAnsi="Arial" w:cs="Arial"/>
        </w:rPr>
      </w:pPr>
      <w:r w:rsidRPr="00933C38">
        <w:rPr>
          <w:rFonts w:ascii="Arial" w:hAnsi="Arial" w:cs="Arial"/>
        </w:rPr>
        <w:t>E rendelet hatálya kiterjed minden olyan természetes és jogi személyre, jogi személyiséggel nem rendelkező szervezetre (továbbiakban együtt: jogsértő), aki vagy amely Fácánkert község közigazgatási területén a közösségi együttélés alapvető szabályait sértő magatartást követ el.</w:t>
      </w:r>
    </w:p>
    <w:p w14:paraId="69890629" w14:textId="77777777" w:rsidR="00933C38" w:rsidRPr="00933C38" w:rsidRDefault="00933C38" w:rsidP="00933C38">
      <w:pPr>
        <w:pStyle w:val="Szvegtrzs"/>
        <w:spacing w:after="0" w:line="240" w:lineRule="auto"/>
        <w:jc w:val="both"/>
        <w:rPr>
          <w:rFonts w:ascii="Arial" w:hAnsi="Arial" w:cs="Arial"/>
        </w:rPr>
      </w:pPr>
    </w:p>
    <w:p w14:paraId="38B70A28"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2. Közösségi együttélés alapvető szabályait sértő magatartás fogalma</w:t>
      </w:r>
    </w:p>
    <w:p w14:paraId="610D65D7" w14:textId="48BE4C21"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t>2. §</w:t>
      </w:r>
    </w:p>
    <w:p w14:paraId="477B63C8" w14:textId="77777777" w:rsidR="00933C38" w:rsidRPr="00933C38" w:rsidRDefault="00933C38" w:rsidP="00933C38">
      <w:pPr>
        <w:pStyle w:val="Szvegtrzs"/>
        <w:spacing w:before="240" w:after="0" w:line="240" w:lineRule="auto"/>
        <w:jc w:val="center"/>
        <w:rPr>
          <w:rFonts w:ascii="Arial" w:hAnsi="Arial" w:cs="Arial"/>
          <w:b/>
          <w:bCs/>
        </w:rPr>
      </w:pPr>
    </w:p>
    <w:p w14:paraId="5A08C39E" w14:textId="7656F7CA" w:rsidR="00D6230A" w:rsidRDefault="003B6FE0" w:rsidP="00933C38">
      <w:pPr>
        <w:pStyle w:val="Szvegtrzs"/>
        <w:spacing w:after="0" w:line="240" w:lineRule="auto"/>
        <w:jc w:val="both"/>
        <w:rPr>
          <w:rFonts w:ascii="Arial" w:hAnsi="Arial" w:cs="Arial"/>
        </w:rPr>
      </w:pPr>
      <w:r w:rsidRPr="00933C38">
        <w:rPr>
          <w:rFonts w:ascii="Arial" w:hAnsi="Arial" w:cs="Arial"/>
        </w:rPr>
        <w:t>Közösségi együttélés alapvető szabályait sértő magatartás az a tevékenység, mulasztás vagy jogellenes állapot fenntartásában megnyilvánuló magatartás, amely nem minősül szabálysértésnek vagy bűncselekménynek, törvény vagy kormányrendelet nem rendeli el rá közigazgatási bírság alkalmazását, és amelyet ezen rendelet annak minősít.</w:t>
      </w:r>
    </w:p>
    <w:p w14:paraId="016CF0DB" w14:textId="77777777" w:rsidR="00933C38" w:rsidRPr="00933C38" w:rsidRDefault="00933C38" w:rsidP="00933C38">
      <w:pPr>
        <w:pStyle w:val="Szvegtrzs"/>
        <w:spacing w:after="0" w:line="240" w:lineRule="auto"/>
        <w:jc w:val="both"/>
        <w:rPr>
          <w:rFonts w:ascii="Arial" w:hAnsi="Arial" w:cs="Arial"/>
        </w:rPr>
      </w:pPr>
    </w:p>
    <w:p w14:paraId="1D456E6D"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3. Jogkövetkezmények</w:t>
      </w:r>
    </w:p>
    <w:p w14:paraId="0BA9FFE7" w14:textId="4B60A766"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t>3. §</w:t>
      </w:r>
    </w:p>
    <w:p w14:paraId="5602C37B" w14:textId="77777777" w:rsidR="00933C38" w:rsidRPr="00933C38" w:rsidRDefault="00933C38" w:rsidP="00933C38">
      <w:pPr>
        <w:pStyle w:val="Szvegtrzs"/>
        <w:spacing w:before="240" w:after="0" w:line="240" w:lineRule="auto"/>
        <w:jc w:val="center"/>
        <w:rPr>
          <w:rFonts w:ascii="Arial" w:hAnsi="Arial" w:cs="Arial"/>
          <w:b/>
          <w:bCs/>
        </w:rPr>
      </w:pPr>
    </w:p>
    <w:p w14:paraId="13CAEC28"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xml:space="preserve">(1) A közösségi együttélés alapvető szabályait sértő magatartás elkövetőjével szemben természetes személy esetén 200.000,-forintig, jogi személyek és jogi személyiséggel nem rendelkező szervezetek esetében </w:t>
      </w:r>
      <w:proofErr w:type="gramStart"/>
      <w:r w:rsidRPr="00933C38">
        <w:rPr>
          <w:rFonts w:ascii="Arial" w:hAnsi="Arial" w:cs="Arial"/>
        </w:rPr>
        <w:t>2.000.000,-</w:t>
      </w:r>
      <w:proofErr w:type="gramEnd"/>
      <w:r w:rsidRPr="00933C38">
        <w:rPr>
          <w:rFonts w:ascii="Arial" w:hAnsi="Arial" w:cs="Arial"/>
        </w:rPr>
        <w:t>forintig terjedő közigazgatási bírság kiszabásának van helye.</w:t>
      </w:r>
    </w:p>
    <w:p w14:paraId="6AD26696" w14:textId="77777777" w:rsidR="00D6230A" w:rsidRPr="00933C38" w:rsidRDefault="003B6FE0" w:rsidP="00933C38">
      <w:pPr>
        <w:pStyle w:val="Szvegtrzs"/>
        <w:spacing w:before="240" w:after="0" w:line="240" w:lineRule="auto"/>
        <w:jc w:val="both"/>
        <w:rPr>
          <w:rFonts w:ascii="Arial" w:hAnsi="Arial" w:cs="Arial"/>
        </w:rPr>
      </w:pPr>
      <w:r w:rsidRPr="00933C38">
        <w:rPr>
          <w:rFonts w:ascii="Arial" w:hAnsi="Arial" w:cs="Arial"/>
        </w:rPr>
        <w:t xml:space="preserve">(2) Ha a helyszíni intézkedés alkalmával a közösségi együttélés alapvető szabályait sértő magatartás elkövetője a jogsértést teljes mértékben elismeri, akkor vele szemben </w:t>
      </w:r>
      <w:proofErr w:type="gramStart"/>
      <w:r w:rsidRPr="00933C38">
        <w:rPr>
          <w:rFonts w:ascii="Arial" w:hAnsi="Arial" w:cs="Arial"/>
        </w:rPr>
        <w:t>50.000,-</w:t>
      </w:r>
      <w:proofErr w:type="gramEnd"/>
      <w:r w:rsidRPr="00933C38">
        <w:rPr>
          <w:rFonts w:ascii="Arial" w:hAnsi="Arial" w:cs="Arial"/>
        </w:rPr>
        <w:t>forintig terjedő helyszíni bírságot lehet kiszabni.</w:t>
      </w:r>
    </w:p>
    <w:p w14:paraId="24B68134" w14:textId="77777777" w:rsidR="00D6230A" w:rsidRPr="00933C38" w:rsidRDefault="003B6FE0" w:rsidP="00933C38">
      <w:pPr>
        <w:pStyle w:val="Szvegtrzs"/>
        <w:spacing w:before="240" w:after="0" w:line="240" w:lineRule="auto"/>
        <w:jc w:val="both"/>
        <w:rPr>
          <w:rFonts w:ascii="Arial" w:hAnsi="Arial" w:cs="Arial"/>
        </w:rPr>
      </w:pPr>
      <w:r w:rsidRPr="00933C38">
        <w:rPr>
          <w:rFonts w:ascii="Arial" w:hAnsi="Arial" w:cs="Arial"/>
        </w:rPr>
        <w:t xml:space="preserve">(3) Az e rendelet szerint kiszabott közigazgatási bírságot - a bírságról rendelkező döntés véglegessé válásától számított 15 napon belül - a döntéshez mellékelt postai befizetésen </w:t>
      </w:r>
      <w:r w:rsidRPr="00933C38">
        <w:rPr>
          <w:rFonts w:ascii="Arial" w:hAnsi="Arial" w:cs="Arial"/>
        </w:rPr>
        <w:lastRenderedPageBreak/>
        <w:t>vagy átutalással Fácánkert Község Önkormányzatának a határozatban meghatározott számlájára kell befizetni. A helyszíni bírságot 15 napon belül kell megfizetni a helyszínen átadott csekkutalványon.</w:t>
      </w:r>
    </w:p>
    <w:p w14:paraId="08877359"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4. Eljárási szabályok</w:t>
      </w:r>
    </w:p>
    <w:p w14:paraId="4F60CD6F" w14:textId="4312194E"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t>4. §</w:t>
      </w:r>
    </w:p>
    <w:p w14:paraId="28619416" w14:textId="77777777" w:rsidR="00933C38" w:rsidRPr="00933C38" w:rsidRDefault="00933C38" w:rsidP="00933C38">
      <w:pPr>
        <w:pStyle w:val="Szvegtrzs"/>
        <w:spacing w:before="240" w:after="0" w:line="240" w:lineRule="auto"/>
        <w:jc w:val="center"/>
        <w:rPr>
          <w:rFonts w:ascii="Arial" w:hAnsi="Arial" w:cs="Arial"/>
          <w:b/>
          <w:bCs/>
        </w:rPr>
      </w:pPr>
    </w:p>
    <w:p w14:paraId="4FB60CB1"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közösségi együttélés alapvető szabályait sértő magatartással összefüggő eljárás lefolytatásával kapcsolatos hatáskört a Képviselő-testület a jegyzőre/polgármesterre ruházza át.</w:t>
      </w:r>
    </w:p>
    <w:p w14:paraId="1611B553" w14:textId="427AE629"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t>5. §</w:t>
      </w:r>
    </w:p>
    <w:p w14:paraId="7FDC8862" w14:textId="77777777" w:rsidR="00933C38" w:rsidRPr="00933C38" w:rsidRDefault="00933C38" w:rsidP="00933C38">
      <w:pPr>
        <w:pStyle w:val="Szvegtrzs"/>
        <w:spacing w:before="240" w:after="0" w:line="240" w:lineRule="auto"/>
        <w:jc w:val="center"/>
        <w:rPr>
          <w:rFonts w:ascii="Arial" w:hAnsi="Arial" w:cs="Arial"/>
          <w:b/>
          <w:bCs/>
        </w:rPr>
      </w:pPr>
    </w:p>
    <w:p w14:paraId="4065EE85"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(1) A közösségi együttélés alapvető szabályait sértő magatartások elkövetése miatt lefolytatott eljárás során az általános közigazgatási rendtartásról szóló 2016. évi CL. törvény, valamint a közigazgatási szabályszegések szankcióinak átmeneti szabályairól, valamint a közigazgatási eljárásjog reformjával összefüggésben egyes törvények módosításáról és egyes jogszabályok hatályon kívül helyezéséről szóló 2017. évi CLXXIX. törvény 1-4.§ rendelkezéseit kell alkalmazni.</w:t>
      </w:r>
    </w:p>
    <w:p w14:paraId="217C3517" w14:textId="77777777" w:rsidR="00D6230A" w:rsidRPr="00933C38" w:rsidRDefault="003B6FE0" w:rsidP="00933C38">
      <w:pPr>
        <w:pStyle w:val="Szvegtrzs"/>
        <w:spacing w:before="240" w:after="0" w:line="240" w:lineRule="auto"/>
        <w:jc w:val="both"/>
        <w:rPr>
          <w:rFonts w:ascii="Arial" w:hAnsi="Arial" w:cs="Arial"/>
        </w:rPr>
      </w:pPr>
      <w:r w:rsidRPr="00933C38">
        <w:rPr>
          <w:rFonts w:ascii="Arial" w:hAnsi="Arial" w:cs="Arial"/>
        </w:rPr>
        <w:t>(2) Nem indítható a jogsértés megállapítására és bírság kiszabására eljárás, ha a jogsértő magatartásának a bírság kiszabására jogosult hatóság tudomására jutásától számított egy év, vagy az elkövetéstől számított öt év eltelt. Az ötéves határidő kezdő napja</w:t>
      </w:r>
    </w:p>
    <w:p w14:paraId="350D85DA"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az a nap, amikor a jogsértő magatartás megvalósul,</w:t>
      </w:r>
    </w:p>
    <w:p w14:paraId="62D4D582"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b) jogellenes állapot fenntartása esetén az a nap, amikor ez az állapot megszűnik.</w:t>
      </w:r>
    </w:p>
    <w:p w14:paraId="1A0FC9D9" w14:textId="77777777" w:rsidR="00D6230A" w:rsidRPr="00933C38" w:rsidRDefault="003B6FE0" w:rsidP="00933C38">
      <w:pPr>
        <w:pStyle w:val="Szvegtrzs"/>
        <w:spacing w:before="360" w:after="0" w:line="240" w:lineRule="auto"/>
        <w:jc w:val="center"/>
        <w:rPr>
          <w:rFonts w:ascii="Arial" w:hAnsi="Arial" w:cs="Arial"/>
          <w:i/>
          <w:iCs/>
        </w:rPr>
      </w:pPr>
      <w:r w:rsidRPr="00933C38">
        <w:rPr>
          <w:rFonts w:ascii="Arial" w:hAnsi="Arial" w:cs="Arial"/>
          <w:i/>
          <w:iCs/>
        </w:rPr>
        <w:t>II. Fejezet</w:t>
      </w:r>
    </w:p>
    <w:p w14:paraId="6ABF59B4" w14:textId="77777777" w:rsidR="00D6230A" w:rsidRPr="00933C38" w:rsidRDefault="003B6FE0" w:rsidP="00933C38">
      <w:pPr>
        <w:pStyle w:val="Szvegtrzs"/>
        <w:spacing w:after="0" w:line="240" w:lineRule="auto"/>
        <w:jc w:val="center"/>
        <w:rPr>
          <w:rFonts w:ascii="Arial" w:hAnsi="Arial" w:cs="Arial"/>
          <w:i/>
          <w:iCs/>
        </w:rPr>
      </w:pPr>
      <w:r w:rsidRPr="00933C38">
        <w:rPr>
          <w:rFonts w:ascii="Arial" w:hAnsi="Arial" w:cs="Arial"/>
          <w:i/>
          <w:iCs/>
        </w:rPr>
        <w:t>A közösségi együttélés alapvető szabályai</w:t>
      </w:r>
    </w:p>
    <w:p w14:paraId="49E1405B" w14:textId="77777777" w:rsidR="00D6230A" w:rsidRPr="00933C38" w:rsidRDefault="003B6FE0" w:rsidP="00933C38">
      <w:pPr>
        <w:pStyle w:val="Szvegtrzs"/>
        <w:spacing w:before="220" w:after="0" w:line="240" w:lineRule="auto"/>
        <w:jc w:val="center"/>
        <w:rPr>
          <w:rFonts w:ascii="Arial" w:hAnsi="Arial" w:cs="Arial"/>
        </w:rPr>
      </w:pPr>
      <w:r w:rsidRPr="00933C38">
        <w:rPr>
          <w:rFonts w:ascii="Arial" w:hAnsi="Arial" w:cs="Arial"/>
        </w:rPr>
        <w:t>5. Városi jelképek használatával kapcsolatos magatartások</w:t>
      </w:r>
    </w:p>
    <w:p w14:paraId="616EC776" w14:textId="77777777" w:rsidR="00D6230A" w:rsidRPr="00933C38" w:rsidRDefault="003B6FE0" w:rsidP="00933C38">
      <w:pPr>
        <w:pStyle w:val="Szvegtrzs"/>
        <w:spacing w:before="240" w:after="0" w:line="240" w:lineRule="auto"/>
        <w:jc w:val="center"/>
        <w:rPr>
          <w:rFonts w:ascii="Arial" w:hAnsi="Arial" w:cs="Arial"/>
          <w:b/>
          <w:bCs/>
        </w:rPr>
      </w:pPr>
      <w:r w:rsidRPr="00933C38">
        <w:rPr>
          <w:rFonts w:ascii="Arial" w:hAnsi="Arial" w:cs="Arial"/>
          <w:b/>
          <w:bCs/>
        </w:rPr>
        <w:t>6. §</w:t>
      </w:r>
    </w:p>
    <w:p w14:paraId="71E6E2FD"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Aki:</w:t>
      </w:r>
    </w:p>
    <w:p w14:paraId="419EFE0B"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a község jelképeit Fácánkert Község Önkormányzat Képviselő-testületének Fácánkert község jelképeiről, használatuk rendjéről szóló 11/2001. (VIII.31.) számú önkormányzati rendeletében meghatározottakon túlmenően engedély nélkül használja vagy azt forgalomba hozatal céljából előállítja,</w:t>
      </w:r>
    </w:p>
    <w:p w14:paraId="0B84C8D6"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b) a község jelképeinek használatához rendelkezik ugyan engedéllyel, de az abban foglalt előírásokat megszegi, közösségi együttélés alapvető szabályait sértő magatartást valósít meg.</w:t>
      </w:r>
    </w:p>
    <w:p w14:paraId="00196F3F"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6. Ingatlanok gondozásával kapcsolatos magatartások</w:t>
      </w:r>
    </w:p>
    <w:p w14:paraId="6ACD6B86" w14:textId="4A692178"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t>7. §</w:t>
      </w:r>
    </w:p>
    <w:p w14:paraId="3E35DAD3" w14:textId="77777777" w:rsidR="00933C38" w:rsidRPr="00933C38" w:rsidRDefault="00933C38" w:rsidP="00933C38">
      <w:pPr>
        <w:pStyle w:val="Szvegtrzs"/>
        <w:spacing w:before="240" w:after="0" w:line="240" w:lineRule="auto"/>
        <w:jc w:val="center"/>
        <w:rPr>
          <w:rFonts w:ascii="Arial" w:hAnsi="Arial" w:cs="Arial"/>
          <w:b/>
          <w:bCs/>
        </w:rPr>
      </w:pPr>
    </w:p>
    <w:p w14:paraId="65A2D0E4"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(1) Az az ingatlantulajdonos, aki nem gondoskodik:</w:t>
      </w:r>
    </w:p>
    <w:p w14:paraId="3234A0F5"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a telekingatlanról a járdára és az úttest fölé nyúló ágak és bokrok megfelelő (a biztonságos gyalogos és gépjármű közlekedést biztosító) nyeséséről,</w:t>
      </w:r>
    </w:p>
    <w:p w14:paraId="280FA096"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lastRenderedPageBreak/>
        <w:t>b) az ingatlan közterülettel érintkező, telekhatárai mellett meglévő járdaszakasz (járda hiányában, illetőleg ha a járda mellett zöldsáv is van, az úttestig terjedő terület, beleértve a közúttal párhuzamos nyílt csapadékvíz-elvezető útárkok és a kapubejáróknál épített átereszek, valamint a gépkocsibejárók területét is) tisztán tartásáról, a csapadékvíz zavartalan lefolyását akadályozó anyagok és más hulladékok eltávolításáról, fű (egyéb növényzet) rendszeres nyírásáról és gondozásáról, hó- és síkosság-mentesítéséről,</w:t>
      </w:r>
    </w:p>
    <w:p w14:paraId="7A905C33"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xml:space="preserve">c) tömbtelken a külön tulajdonban álló egyes épületek gyalogos megközelítésére és </w:t>
      </w:r>
      <w:proofErr w:type="spellStart"/>
      <w:r w:rsidRPr="00933C38">
        <w:rPr>
          <w:rFonts w:ascii="Arial" w:hAnsi="Arial" w:cs="Arial"/>
        </w:rPr>
        <w:t>körüljárására</w:t>
      </w:r>
      <w:proofErr w:type="spellEnd"/>
      <w:r w:rsidRPr="00933C38">
        <w:rPr>
          <w:rFonts w:ascii="Arial" w:hAnsi="Arial" w:cs="Arial"/>
        </w:rPr>
        <w:t xml:space="preserve"> szolgáló terület, valamint az épületek alatti átjárók, árkádok tisztán tartásáról, a csapadékvíz zavartalan lefolyását akadályozó anyagok és más hulladékok eltávolításáról, zöldsáv esetén fű (egyéb zöldnövényzet) rendszeres nyírásáról, hó- és síkosság-mentesítéséről, a közösségi együttélés alapvető szabályait sértő magatartást valósít meg.</w:t>
      </w:r>
    </w:p>
    <w:p w14:paraId="0F2E1C32" w14:textId="77777777" w:rsidR="00D6230A" w:rsidRPr="00933C38" w:rsidRDefault="003B6FE0" w:rsidP="00933C38">
      <w:pPr>
        <w:pStyle w:val="Szvegtrzs"/>
        <w:spacing w:before="240" w:after="0" w:line="240" w:lineRule="auto"/>
        <w:jc w:val="both"/>
        <w:rPr>
          <w:rFonts w:ascii="Arial" w:hAnsi="Arial" w:cs="Arial"/>
        </w:rPr>
      </w:pPr>
      <w:r w:rsidRPr="00933C38">
        <w:rPr>
          <w:rFonts w:ascii="Arial" w:hAnsi="Arial" w:cs="Arial"/>
        </w:rPr>
        <w:t>(2) Az az ingatlantulajdonos, aki a</w:t>
      </w:r>
    </w:p>
    <w:p w14:paraId="76FC73D1"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hulladékszállítási kötelező közszolgáltatást nem veszi igénybe,</w:t>
      </w:r>
    </w:p>
    <w:p w14:paraId="4DF407F8"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b) Fácánkert Község Önkormányzata Képviselő-testületének az avar és növényi hulladék égetéséről szóló 3/2015. (II.27.) számú önkormányzati rendeletében meghatározott időpontoktól eltérő időpontban avart, vagy kerti hulladékot éget, a közösségi együttélés alapvető szabályait megsértő magatartást valósít meg.</w:t>
      </w:r>
    </w:p>
    <w:p w14:paraId="25E2966D" w14:textId="77777777" w:rsidR="00D6230A" w:rsidRPr="00933C38" w:rsidRDefault="003B6FE0" w:rsidP="00933C38">
      <w:pPr>
        <w:pStyle w:val="Szvegtrzs"/>
        <w:spacing w:before="240" w:after="0" w:line="240" w:lineRule="auto"/>
        <w:jc w:val="both"/>
        <w:rPr>
          <w:rFonts w:ascii="Arial" w:hAnsi="Arial" w:cs="Arial"/>
        </w:rPr>
      </w:pPr>
      <w:r w:rsidRPr="00933C38">
        <w:rPr>
          <w:rFonts w:ascii="Arial" w:hAnsi="Arial" w:cs="Arial"/>
        </w:rPr>
        <w:t>(3) Az, aki az üzemeltetésében lévő szórakozóhely, vendéglátóipari, kereskedelmi és szolgáltató egység előtti járdaszakaszt, továbbá az egység közvetlen környékét (2 m széles sávot figyelembe véve) nem tisztítja meg, illetve folyamatosan nem tartja tisztán, a közösségi együttélés alapvető szabályait megsértő magatartást valósít meg.</w:t>
      </w:r>
    </w:p>
    <w:p w14:paraId="00B1AB91" w14:textId="3318AF83" w:rsidR="00D6230A" w:rsidRDefault="003B6FE0" w:rsidP="00933C38">
      <w:pPr>
        <w:pStyle w:val="Szvegtrzs"/>
        <w:spacing w:before="240" w:after="0" w:line="240" w:lineRule="auto"/>
        <w:jc w:val="both"/>
        <w:rPr>
          <w:rFonts w:ascii="Arial" w:hAnsi="Arial" w:cs="Arial"/>
        </w:rPr>
      </w:pPr>
      <w:r w:rsidRPr="00933C38">
        <w:rPr>
          <w:rFonts w:ascii="Arial" w:hAnsi="Arial" w:cs="Arial"/>
        </w:rPr>
        <w:t>(4) Az, aki építési területről a sárfelhordás letakarításáról, illetve az építkezéssel kapcsolatos közúti jelzésekről nem gondoskodik, a közösségi együttélés alapvető szabályait megsértő magatartást valósít meg.</w:t>
      </w:r>
    </w:p>
    <w:p w14:paraId="55120CC8" w14:textId="77777777" w:rsidR="00933C38" w:rsidRPr="00933C38" w:rsidRDefault="00933C38" w:rsidP="00933C38">
      <w:pPr>
        <w:pStyle w:val="Szvegtrzs"/>
        <w:spacing w:before="240" w:after="0" w:line="240" w:lineRule="auto"/>
        <w:jc w:val="both"/>
        <w:rPr>
          <w:rFonts w:ascii="Arial" w:hAnsi="Arial" w:cs="Arial"/>
        </w:rPr>
      </w:pPr>
    </w:p>
    <w:p w14:paraId="3B0F9698"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7. Közterület használatával kapcsolatos magatartások</w:t>
      </w:r>
    </w:p>
    <w:p w14:paraId="6011128B" w14:textId="77777777" w:rsidR="00D6230A" w:rsidRPr="00933C38" w:rsidRDefault="003B6FE0" w:rsidP="00933C38">
      <w:pPr>
        <w:pStyle w:val="Szvegtrzs"/>
        <w:spacing w:before="240" w:after="0" w:line="240" w:lineRule="auto"/>
        <w:jc w:val="center"/>
        <w:rPr>
          <w:rFonts w:ascii="Arial" w:hAnsi="Arial" w:cs="Arial"/>
          <w:b/>
          <w:bCs/>
        </w:rPr>
      </w:pPr>
      <w:r w:rsidRPr="00933C38">
        <w:rPr>
          <w:rFonts w:ascii="Arial" w:hAnsi="Arial" w:cs="Arial"/>
          <w:b/>
          <w:bCs/>
        </w:rPr>
        <w:t>8. §</w:t>
      </w:r>
    </w:p>
    <w:p w14:paraId="0A015530"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Aki:</w:t>
      </w:r>
    </w:p>
    <w:p w14:paraId="702DBB1F"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közterületet engedély nélkül foglal el,</w:t>
      </w:r>
    </w:p>
    <w:p w14:paraId="2570864E"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b) közterületet vagy annak burkolatát engedély nélkül bontja fel,</w:t>
      </w:r>
    </w:p>
    <w:p w14:paraId="68DD237E"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c) közterület-használati engedéllyel rendelkező közterület használója az igénybe vett területet és környezetét nem tartja tisztán, a keletkezett hulladékot nem szállítja el a rendezvény befejezését követő 12 órát belül,</w:t>
      </w:r>
    </w:p>
    <w:p w14:paraId="06A78BB8"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d) forgalomból kivont (forgalmi rendszám nélküli), illetőleg üzemképtelen gépjárművet közterületen engedély nélkül tárol,</w:t>
      </w:r>
    </w:p>
    <w:p w14:paraId="64A7B762"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d) közterületen közúti közlekedési szolgáltatáshoz használt gépjárművet tárol,</w:t>
      </w:r>
    </w:p>
    <w:p w14:paraId="11330485"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e) a közterületen tűzifát két hétnél hosszabb ideig - közterület-használati engedély hiányában - tárol,</w:t>
      </w:r>
    </w:p>
    <w:p w14:paraId="6D411497"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f) közterületi hulladékgyűjtőt háztartási vagy egyéb szilárd hulladék gyűjtésére használja fel.</w:t>
      </w:r>
    </w:p>
    <w:p w14:paraId="74BFE07C"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8. Temető rendjének megsértésével kapcsolatos magatartások</w:t>
      </w:r>
    </w:p>
    <w:p w14:paraId="1ACDD663" w14:textId="77777777" w:rsidR="00933C38" w:rsidRDefault="00933C38" w:rsidP="00933C38">
      <w:pPr>
        <w:pStyle w:val="Szvegtrzs"/>
        <w:spacing w:before="240" w:after="0" w:line="240" w:lineRule="auto"/>
        <w:jc w:val="center"/>
        <w:rPr>
          <w:rFonts w:ascii="Arial" w:hAnsi="Arial" w:cs="Arial"/>
          <w:b/>
          <w:bCs/>
        </w:rPr>
      </w:pPr>
    </w:p>
    <w:p w14:paraId="39AD4D97" w14:textId="77777777" w:rsidR="00933C38" w:rsidRDefault="00933C38" w:rsidP="00933C38">
      <w:pPr>
        <w:pStyle w:val="Szvegtrzs"/>
        <w:spacing w:before="240" w:after="0" w:line="240" w:lineRule="auto"/>
        <w:jc w:val="center"/>
        <w:rPr>
          <w:rFonts w:ascii="Arial" w:hAnsi="Arial" w:cs="Arial"/>
          <w:b/>
          <w:bCs/>
        </w:rPr>
      </w:pPr>
    </w:p>
    <w:p w14:paraId="68D4E80D" w14:textId="77777777" w:rsidR="00933C38" w:rsidRDefault="00933C38" w:rsidP="00933C38">
      <w:pPr>
        <w:pStyle w:val="Szvegtrzs"/>
        <w:spacing w:before="240" w:after="0" w:line="240" w:lineRule="auto"/>
        <w:jc w:val="center"/>
        <w:rPr>
          <w:rFonts w:ascii="Arial" w:hAnsi="Arial" w:cs="Arial"/>
          <w:b/>
          <w:bCs/>
        </w:rPr>
      </w:pPr>
    </w:p>
    <w:p w14:paraId="0013EA2A" w14:textId="4886721F"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lastRenderedPageBreak/>
        <w:t>9. §</w:t>
      </w:r>
    </w:p>
    <w:p w14:paraId="65ADFDA5" w14:textId="77777777" w:rsidR="00933C38" w:rsidRPr="00933C38" w:rsidRDefault="00933C38" w:rsidP="00933C38">
      <w:pPr>
        <w:pStyle w:val="Szvegtrzs"/>
        <w:spacing w:before="240" w:after="0" w:line="240" w:lineRule="auto"/>
        <w:jc w:val="center"/>
        <w:rPr>
          <w:rFonts w:ascii="Arial" w:hAnsi="Arial" w:cs="Arial"/>
          <w:b/>
          <w:bCs/>
        </w:rPr>
      </w:pPr>
    </w:p>
    <w:p w14:paraId="170AFD24"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Aki:</w:t>
      </w:r>
    </w:p>
    <w:p w14:paraId="1B9E042E"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építési munkák végzése során nem tartja be Fácánkert Község Önkormányzata Képviselő-testületének a köztemetőről és a temetkezés rendjéről szóló 6/2006. (IV.21.) számú önkormányzati rendeletében foglaltakat,</w:t>
      </w:r>
    </w:p>
    <w:p w14:paraId="18131F64"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b) a temetőbe állatot - a vakvezető, terápiás és a mozgáskorlátozottakat segítő ebek, valamint a fegyveres szervek és a rendészeti szervekhez tartozó szolgálati ebek kivételével - bevisz,</w:t>
      </w:r>
    </w:p>
    <w:p w14:paraId="30A7F5F4"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c) temetőben olyan magatartást tanúsít, amely sérti vagy sértheti a látogatók kegyeleti érzéseit, a közösségi együttélés alapvető szabályait sértő magatartást követ el.</w:t>
      </w:r>
    </w:p>
    <w:p w14:paraId="36935514"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9. Házszám és utcanévtábla elhelyezésével kapcsolatos magatartások</w:t>
      </w:r>
    </w:p>
    <w:p w14:paraId="4D33A606" w14:textId="77777777" w:rsidR="00D6230A" w:rsidRPr="00933C38" w:rsidRDefault="003B6FE0" w:rsidP="00933C38">
      <w:pPr>
        <w:pStyle w:val="Szvegtrzs"/>
        <w:spacing w:before="240" w:after="0" w:line="240" w:lineRule="auto"/>
        <w:jc w:val="center"/>
        <w:rPr>
          <w:rFonts w:ascii="Arial" w:hAnsi="Arial" w:cs="Arial"/>
          <w:b/>
          <w:bCs/>
        </w:rPr>
      </w:pPr>
      <w:r w:rsidRPr="00933C38">
        <w:rPr>
          <w:rFonts w:ascii="Arial" w:hAnsi="Arial" w:cs="Arial"/>
          <w:b/>
          <w:bCs/>
        </w:rPr>
        <w:t>10. §</w:t>
      </w:r>
    </w:p>
    <w:p w14:paraId="51751224"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Aki:</w:t>
      </w:r>
    </w:p>
    <w:p w14:paraId="1345C061"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az utcanévtábla kihelyezését és az azzal járó munkálatokat akadályozza,</w:t>
      </w:r>
    </w:p>
    <w:p w14:paraId="75F1FFC8"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b) közterületi névtáblát, emléktáblát jogtalanul kihelyez, vagy eltávolít, a közösségi együttélés alapvető szabályait sértő magatartást követ el.</w:t>
      </w:r>
    </w:p>
    <w:p w14:paraId="5FEEA4D9"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10. Reklámhordozók és hirdetmények elhelyezésével kapcsolatos magatartások</w:t>
      </w:r>
    </w:p>
    <w:p w14:paraId="61370926" w14:textId="4AD71DED"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t>11. §</w:t>
      </w:r>
    </w:p>
    <w:p w14:paraId="39A3F9D2" w14:textId="77777777" w:rsidR="00933C38" w:rsidRPr="00933C38" w:rsidRDefault="00933C38" w:rsidP="00933C38">
      <w:pPr>
        <w:pStyle w:val="Szvegtrzs"/>
        <w:spacing w:before="240" w:after="0" w:line="240" w:lineRule="auto"/>
        <w:jc w:val="center"/>
        <w:rPr>
          <w:rFonts w:ascii="Arial" w:hAnsi="Arial" w:cs="Arial"/>
          <w:b/>
          <w:bCs/>
        </w:rPr>
      </w:pPr>
    </w:p>
    <w:p w14:paraId="1766DB5C" w14:textId="62B3B644" w:rsidR="00D6230A" w:rsidRDefault="003B6FE0" w:rsidP="00933C38">
      <w:pPr>
        <w:pStyle w:val="Szvegtrzs"/>
        <w:spacing w:after="0" w:line="240" w:lineRule="auto"/>
        <w:jc w:val="both"/>
        <w:rPr>
          <w:rFonts w:ascii="Arial" w:hAnsi="Arial" w:cs="Arial"/>
        </w:rPr>
      </w:pPr>
      <w:r w:rsidRPr="00933C38">
        <w:rPr>
          <w:rFonts w:ascii="Arial" w:hAnsi="Arial" w:cs="Arial"/>
        </w:rPr>
        <w:t>Aki a buszvárók falára hirdetményt, plakátot elhelyez, a közösségi együttélés alapvető szabályait sértő magatartást valósít meg.</w:t>
      </w:r>
    </w:p>
    <w:p w14:paraId="23644BC3" w14:textId="77777777" w:rsidR="00933C38" w:rsidRPr="00933C38" w:rsidRDefault="00933C38" w:rsidP="00933C38">
      <w:pPr>
        <w:pStyle w:val="Szvegtrzs"/>
        <w:spacing w:after="0" w:line="240" w:lineRule="auto"/>
        <w:jc w:val="both"/>
        <w:rPr>
          <w:rFonts w:ascii="Arial" w:hAnsi="Arial" w:cs="Arial"/>
        </w:rPr>
      </w:pPr>
    </w:p>
    <w:p w14:paraId="5FFA291E"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III. Fejezet</w:t>
      </w:r>
    </w:p>
    <w:p w14:paraId="1B0855CB" w14:textId="77777777" w:rsidR="00D6230A" w:rsidRPr="00933C38" w:rsidRDefault="003B6FE0" w:rsidP="00933C38">
      <w:pPr>
        <w:pStyle w:val="Szvegtrzs"/>
        <w:spacing w:after="0" w:line="240" w:lineRule="auto"/>
        <w:jc w:val="center"/>
        <w:rPr>
          <w:rFonts w:ascii="Arial" w:hAnsi="Arial" w:cs="Arial"/>
        </w:rPr>
      </w:pPr>
      <w:r w:rsidRPr="00933C38">
        <w:rPr>
          <w:rFonts w:ascii="Arial" w:hAnsi="Arial" w:cs="Arial"/>
        </w:rPr>
        <w:t>Záró rendelkezések</w:t>
      </w:r>
    </w:p>
    <w:p w14:paraId="29D003D2" w14:textId="59BB3162" w:rsidR="00D6230A" w:rsidRDefault="003B6FE0" w:rsidP="00933C38">
      <w:pPr>
        <w:pStyle w:val="Szvegtrzs"/>
        <w:spacing w:before="240" w:after="0" w:line="240" w:lineRule="auto"/>
        <w:jc w:val="center"/>
        <w:rPr>
          <w:rFonts w:ascii="Arial" w:hAnsi="Arial" w:cs="Arial"/>
          <w:b/>
          <w:bCs/>
        </w:rPr>
      </w:pPr>
      <w:r w:rsidRPr="00933C38">
        <w:rPr>
          <w:rFonts w:ascii="Arial" w:hAnsi="Arial" w:cs="Arial"/>
          <w:b/>
          <w:bCs/>
        </w:rPr>
        <w:t>12. §</w:t>
      </w:r>
    </w:p>
    <w:p w14:paraId="7D62699E" w14:textId="77777777" w:rsidR="00933C38" w:rsidRPr="00933C38" w:rsidRDefault="00933C38" w:rsidP="00933C38">
      <w:pPr>
        <w:pStyle w:val="Szvegtrzs"/>
        <w:spacing w:before="240" w:after="0" w:line="240" w:lineRule="auto"/>
        <w:jc w:val="center"/>
        <w:rPr>
          <w:rFonts w:ascii="Arial" w:hAnsi="Arial" w:cs="Arial"/>
          <w:b/>
          <w:bCs/>
        </w:rPr>
      </w:pPr>
    </w:p>
    <w:p w14:paraId="6BDE81F1" w14:textId="48B527A2" w:rsidR="00D6230A" w:rsidRDefault="00933C38" w:rsidP="00933C38">
      <w:pPr>
        <w:pStyle w:val="Szvegtrzs"/>
        <w:spacing w:after="0" w:line="240" w:lineRule="auto"/>
        <w:jc w:val="both"/>
        <w:rPr>
          <w:rFonts w:ascii="Arial" w:hAnsi="Arial" w:cs="Arial"/>
        </w:rPr>
      </w:pPr>
      <w:r>
        <w:rPr>
          <w:rFonts w:ascii="Arial" w:hAnsi="Arial" w:cs="Arial"/>
        </w:rPr>
        <w:t xml:space="preserve">(1) </w:t>
      </w:r>
      <w:r w:rsidR="003B6FE0" w:rsidRPr="00933C38">
        <w:rPr>
          <w:rFonts w:ascii="Arial" w:hAnsi="Arial" w:cs="Arial"/>
        </w:rPr>
        <w:t>Ez a rendelet 2022. június 1-jén lép hatályba</w:t>
      </w:r>
      <w:r>
        <w:rPr>
          <w:rFonts w:ascii="Arial" w:hAnsi="Arial" w:cs="Arial"/>
        </w:rPr>
        <w:t>, rendelkezéseit a hatályba lépését követően elkövetett cselekmények esetén lehet alkalmazni.</w:t>
      </w:r>
    </w:p>
    <w:p w14:paraId="572D1C76" w14:textId="77777777" w:rsidR="00933C38" w:rsidRDefault="00933C38" w:rsidP="00933C38">
      <w:pPr>
        <w:pStyle w:val="Szvegtrzs"/>
        <w:spacing w:after="0" w:line="240" w:lineRule="auto"/>
        <w:jc w:val="both"/>
        <w:rPr>
          <w:rFonts w:ascii="Arial" w:hAnsi="Arial" w:cs="Arial"/>
        </w:rPr>
      </w:pPr>
    </w:p>
    <w:p w14:paraId="463BC0E9" w14:textId="77777777" w:rsidR="00933C38" w:rsidRDefault="00933C38" w:rsidP="00933C38">
      <w:pPr>
        <w:pStyle w:val="Szvegtrzs"/>
        <w:spacing w:after="0" w:line="240" w:lineRule="auto"/>
        <w:jc w:val="both"/>
        <w:rPr>
          <w:rFonts w:ascii="Arial" w:hAnsi="Arial" w:cs="Arial"/>
        </w:rPr>
      </w:pPr>
      <w:r>
        <w:rPr>
          <w:rFonts w:ascii="Arial" w:hAnsi="Arial" w:cs="Arial"/>
        </w:rPr>
        <w:t>(2) A rendelet kihirdetéséről – az önkormányzat hirdetőtábláján történő kifüggesztés útján – a jegyző gondoskodik.</w:t>
      </w:r>
    </w:p>
    <w:p w14:paraId="15F04710" w14:textId="77777777" w:rsidR="00933C38" w:rsidRDefault="00933C38" w:rsidP="00933C38">
      <w:pPr>
        <w:pStyle w:val="Szvegtrzs"/>
        <w:spacing w:after="0" w:line="240" w:lineRule="auto"/>
        <w:jc w:val="both"/>
        <w:rPr>
          <w:rFonts w:ascii="Arial" w:hAnsi="Arial" w:cs="Arial"/>
        </w:rPr>
      </w:pPr>
    </w:p>
    <w:p w14:paraId="40353FB1" w14:textId="77777777" w:rsidR="00933C38" w:rsidRPr="00933C38" w:rsidRDefault="00933C38" w:rsidP="00933C38">
      <w:pPr>
        <w:pStyle w:val="Szvegtrzs"/>
        <w:spacing w:after="0" w:line="240" w:lineRule="auto"/>
        <w:jc w:val="both"/>
        <w:rPr>
          <w:rFonts w:ascii="Arial" w:hAnsi="Arial" w:cs="Arial"/>
          <w:b/>
          <w:bCs/>
        </w:rPr>
      </w:pPr>
      <w:r w:rsidRPr="00933C38">
        <w:rPr>
          <w:rFonts w:ascii="Arial" w:hAnsi="Arial" w:cs="Arial"/>
          <w:b/>
          <w:bCs/>
        </w:rPr>
        <w:t>Fácánkert, 2022. május 31.</w:t>
      </w:r>
    </w:p>
    <w:p w14:paraId="4616AC0F" w14:textId="77777777" w:rsidR="00933C38" w:rsidRPr="00933C38" w:rsidRDefault="00933C38" w:rsidP="00933C38">
      <w:pPr>
        <w:pStyle w:val="Szvegtrzs"/>
        <w:spacing w:after="0" w:line="240" w:lineRule="auto"/>
        <w:jc w:val="both"/>
        <w:rPr>
          <w:rFonts w:ascii="Arial" w:hAnsi="Arial" w:cs="Arial"/>
          <w:b/>
          <w:bCs/>
        </w:rPr>
      </w:pPr>
    </w:p>
    <w:p w14:paraId="4632A822" w14:textId="77777777" w:rsidR="00933C38" w:rsidRPr="00933C38" w:rsidRDefault="00933C38" w:rsidP="00933C38">
      <w:pPr>
        <w:pStyle w:val="Szvegtrzs"/>
        <w:spacing w:after="0" w:line="240" w:lineRule="auto"/>
        <w:jc w:val="both"/>
        <w:rPr>
          <w:rFonts w:ascii="Arial" w:hAnsi="Arial" w:cs="Arial"/>
          <w:b/>
          <w:bCs/>
        </w:rPr>
      </w:pPr>
    </w:p>
    <w:p w14:paraId="538E42FB" w14:textId="554CEBA5" w:rsidR="00933C38" w:rsidRPr="00933C38" w:rsidRDefault="00933C38" w:rsidP="00933C38">
      <w:pPr>
        <w:pStyle w:val="Szvegtrzs"/>
        <w:spacing w:after="0" w:line="240" w:lineRule="auto"/>
        <w:ind w:firstLine="709"/>
        <w:jc w:val="both"/>
        <w:rPr>
          <w:rFonts w:ascii="Arial" w:hAnsi="Arial" w:cs="Arial"/>
          <w:b/>
          <w:bCs/>
        </w:rPr>
      </w:pPr>
      <w:r w:rsidRPr="00933C38">
        <w:rPr>
          <w:rFonts w:ascii="Arial" w:hAnsi="Arial" w:cs="Arial"/>
          <w:b/>
          <w:bCs/>
        </w:rPr>
        <w:t>Orbán Zsolt</w:t>
      </w:r>
      <w:r w:rsidRPr="00933C38">
        <w:rPr>
          <w:rFonts w:ascii="Arial" w:hAnsi="Arial" w:cs="Arial"/>
          <w:b/>
          <w:bCs/>
        </w:rPr>
        <w:tab/>
      </w:r>
      <w:r w:rsidRPr="00933C38">
        <w:rPr>
          <w:rFonts w:ascii="Arial" w:hAnsi="Arial" w:cs="Arial"/>
          <w:b/>
          <w:bCs/>
        </w:rPr>
        <w:tab/>
      </w:r>
      <w:r w:rsidRPr="00933C38">
        <w:rPr>
          <w:rFonts w:ascii="Arial" w:hAnsi="Arial" w:cs="Arial"/>
          <w:b/>
          <w:bCs/>
        </w:rPr>
        <w:tab/>
      </w:r>
      <w:r w:rsidRPr="00933C38">
        <w:rPr>
          <w:rFonts w:ascii="Arial" w:hAnsi="Arial" w:cs="Arial"/>
          <w:b/>
          <w:bCs/>
        </w:rPr>
        <w:tab/>
      </w:r>
      <w:r w:rsidRPr="00933C38">
        <w:rPr>
          <w:rFonts w:ascii="Arial" w:hAnsi="Arial" w:cs="Arial"/>
          <w:b/>
          <w:bCs/>
        </w:rPr>
        <w:tab/>
      </w:r>
      <w:r>
        <w:rPr>
          <w:rFonts w:ascii="Arial" w:hAnsi="Arial" w:cs="Arial"/>
          <w:b/>
          <w:bCs/>
        </w:rPr>
        <w:tab/>
      </w:r>
      <w:r w:rsidRPr="00933C38">
        <w:rPr>
          <w:rFonts w:ascii="Arial" w:hAnsi="Arial" w:cs="Arial"/>
          <w:b/>
          <w:bCs/>
        </w:rPr>
        <w:t>Ezerné dr. Huber Éva</w:t>
      </w:r>
    </w:p>
    <w:p w14:paraId="256B1EF9" w14:textId="77777777" w:rsidR="00933C38" w:rsidRPr="00933C38" w:rsidRDefault="00933C38" w:rsidP="00933C38">
      <w:pPr>
        <w:pStyle w:val="Szvegtrzs"/>
        <w:spacing w:after="0" w:line="240" w:lineRule="auto"/>
        <w:jc w:val="both"/>
        <w:rPr>
          <w:rFonts w:ascii="Arial" w:hAnsi="Arial" w:cs="Arial"/>
          <w:b/>
          <w:bCs/>
        </w:rPr>
      </w:pPr>
      <w:r w:rsidRPr="00933C38">
        <w:rPr>
          <w:rFonts w:ascii="Arial" w:hAnsi="Arial" w:cs="Arial"/>
          <w:b/>
          <w:bCs/>
        </w:rPr>
        <w:tab/>
        <w:t>polgármester</w:t>
      </w:r>
      <w:r w:rsidRPr="00933C38">
        <w:rPr>
          <w:rFonts w:ascii="Arial" w:hAnsi="Arial" w:cs="Arial"/>
          <w:b/>
          <w:bCs/>
        </w:rPr>
        <w:tab/>
      </w:r>
      <w:r w:rsidRPr="00933C38">
        <w:rPr>
          <w:rFonts w:ascii="Arial" w:hAnsi="Arial" w:cs="Arial"/>
          <w:b/>
          <w:bCs/>
        </w:rPr>
        <w:tab/>
      </w:r>
      <w:r w:rsidRPr="00933C38">
        <w:rPr>
          <w:rFonts w:ascii="Arial" w:hAnsi="Arial" w:cs="Arial"/>
          <w:b/>
          <w:bCs/>
        </w:rPr>
        <w:tab/>
      </w:r>
      <w:r w:rsidRPr="00933C38">
        <w:rPr>
          <w:rFonts w:ascii="Arial" w:hAnsi="Arial" w:cs="Arial"/>
          <w:b/>
          <w:bCs/>
        </w:rPr>
        <w:tab/>
      </w:r>
      <w:r w:rsidRPr="00933C38">
        <w:rPr>
          <w:rFonts w:ascii="Arial" w:hAnsi="Arial" w:cs="Arial"/>
          <w:b/>
          <w:bCs/>
        </w:rPr>
        <w:tab/>
      </w:r>
      <w:r w:rsidRPr="00933C38">
        <w:rPr>
          <w:rFonts w:ascii="Arial" w:hAnsi="Arial" w:cs="Arial"/>
          <w:b/>
          <w:bCs/>
        </w:rPr>
        <w:tab/>
        <w:t>jegyző</w:t>
      </w:r>
    </w:p>
    <w:p w14:paraId="4635AC23" w14:textId="77777777" w:rsidR="00933C38" w:rsidRDefault="00933C38" w:rsidP="00933C38">
      <w:pPr>
        <w:pStyle w:val="Szvegtrzs"/>
        <w:spacing w:after="0" w:line="240" w:lineRule="auto"/>
        <w:jc w:val="both"/>
        <w:rPr>
          <w:rFonts w:ascii="Arial" w:hAnsi="Arial" w:cs="Arial"/>
        </w:rPr>
      </w:pPr>
    </w:p>
    <w:p w14:paraId="32905257" w14:textId="77777777" w:rsidR="00933C38" w:rsidRDefault="00933C38" w:rsidP="00933C38">
      <w:pPr>
        <w:pStyle w:val="Szvegtrzs"/>
        <w:spacing w:after="0" w:line="240" w:lineRule="auto"/>
        <w:jc w:val="both"/>
        <w:rPr>
          <w:rFonts w:ascii="Arial" w:hAnsi="Arial" w:cs="Arial"/>
        </w:rPr>
      </w:pPr>
    </w:p>
    <w:p w14:paraId="71964F07" w14:textId="77777777" w:rsidR="00933C38" w:rsidRPr="00933C38" w:rsidRDefault="00933C38" w:rsidP="00933C38">
      <w:pPr>
        <w:pStyle w:val="Szvegtrzs"/>
        <w:spacing w:after="0" w:line="240" w:lineRule="auto"/>
        <w:jc w:val="both"/>
        <w:rPr>
          <w:rFonts w:ascii="Arial" w:hAnsi="Arial" w:cs="Arial"/>
          <w:b/>
          <w:bCs/>
          <w:u w:val="single"/>
        </w:rPr>
      </w:pPr>
      <w:r w:rsidRPr="00933C38">
        <w:rPr>
          <w:rFonts w:ascii="Arial" w:hAnsi="Arial" w:cs="Arial"/>
          <w:b/>
          <w:bCs/>
          <w:u w:val="single"/>
        </w:rPr>
        <w:t>Záradék:</w:t>
      </w:r>
    </w:p>
    <w:p w14:paraId="7699049D" w14:textId="77777777" w:rsidR="00933C38" w:rsidRDefault="00933C38" w:rsidP="00933C38">
      <w:pPr>
        <w:pStyle w:val="Szvegtrzs"/>
        <w:spacing w:after="0" w:line="240" w:lineRule="auto"/>
        <w:jc w:val="both"/>
        <w:rPr>
          <w:rFonts w:ascii="Arial" w:hAnsi="Arial" w:cs="Arial"/>
        </w:rPr>
      </w:pPr>
      <w:r>
        <w:rPr>
          <w:rFonts w:ascii="Arial" w:hAnsi="Arial" w:cs="Arial"/>
        </w:rPr>
        <w:t>Ezen rendelet a mai napon kihirdetésre került.</w:t>
      </w:r>
    </w:p>
    <w:p w14:paraId="732FDF7E" w14:textId="77777777" w:rsidR="00933C38" w:rsidRDefault="00933C38" w:rsidP="00933C38">
      <w:pPr>
        <w:pStyle w:val="Szvegtrzs"/>
        <w:spacing w:after="0" w:line="240" w:lineRule="auto"/>
        <w:jc w:val="both"/>
        <w:rPr>
          <w:rFonts w:ascii="Arial" w:hAnsi="Arial" w:cs="Arial"/>
        </w:rPr>
      </w:pPr>
    </w:p>
    <w:p w14:paraId="07817073" w14:textId="77777777" w:rsidR="00933C38" w:rsidRPr="00933C38" w:rsidRDefault="00933C38" w:rsidP="00933C38">
      <w:pPr>
        <w:pStyle w:val="Szvegtrzs"/>
        <w:spacing w:after="0" w:line="240" w:lineRule="auto"/>
        <w:ind w:left="4963" w:firstLine="709"/>
        <w:jc w:val="both"/>
        <w:rPr>
          <w:rFonts w:ascii="Arial" w:hAnsi="Arial" w:cs="Arial"/>
          <w:b/>
          <w:bCs/>
        </w:rPr>
      </w:pPr>
      <w:r w:rsidRPr="00933C38">
        <w:rPr>
          <w:rFonts w:ascii="Arial" w:hAnsi="Arial" w:cs="Arial"/>
          <w:b/>
          <w:bCs/>
        </w:rPr>
        <w:t xml:space="preserve">Ezerné dr. Huber Éva </w:t>
      </w:r>
    </w:p>
    <w:p w14:paraId="2C2F562C" w14:textId="796166B9" w:rsidR="00933C38" w:rsidRPr="00933C38" w:rsidRDefault="00933C38" w:rsidP="00933C38">
      <w:pPr>
        <w:pStyle w:val="Szvegtrzs"/>
        <w:spacing w:after="0" w:line="240" w:lineRule="auto"/>
        <w:ind w:left="5672" w:firstLine="709"/>
        <w:jc w:val="both"/>
        <w:rPr>
          <w:rFonts w:ascii="Arial" w:hAnsi="Arial" w:cs="Arial"/>
          <w:b/>
          <w:bCs/>
        </w:rPr>
        <w:sectPr w:rsidR="00933C38" w:rsidRPr="00933C38">
          <w:footerReference w:type="default" r:id="rId7"/>
          <w:pgSz w:w="11906" w:h="16838"/>
          <w:pgMar w:top="1134" w:right="1134" w:bottom="1693" w:left="1134" w:header="0" w:footer="1134" w:gutter="0"/>
          <w:cols w:space="708"/>
          <w:formProt w:val="0"/>
          <w:docGrid w:linePitch="600" w:charSpace="32768"/>
        </w:sectPr>
      </w:pPr>
      <w:r w:rsidRPr="00933C38">
        <w:rPr>
          <w:rFonts w:ascii="Arial" w:hAnsi="Arial" w:cs="Arial"/>
          <w:b/>
          <w:bCs/>
        </w:rPr>
        <w:t>jegyző</w:t>
      </w:r>
    </w:p>
    <w:p w14:paraId="2F09A962" w14:textId="77777777" w:rsidR="00D6230A" w:rsidRPr="00933C38" w:rsidRDefault="00D6230A" w:rsidP="00933C38">
      <w:pPr>
        <w:pStyle w:val="Szvegtrzs"/>
        <w:spacing w:after="0"/>
        <w:jc w:val="center"/>
        <w:rPr>
          <w:rFonts w:ascii="Arial" w:hAnsi="Arial" w:cs="Arial"/>
        </w:rPr>
      </w:pPr>
    </w:p>
    <w:p w14:paraId="20B3CE73" w14:textId="02F8FDCD" w:rsidR="00D6230A" w:rsidRDefault="003B6FE0" w:rsidP="00933C38">
      <w:pPr>
        <w:pStyle w:val="Szvegtrzs"/>
        <w:spacing w:after="0" w:line="240" w:lineRule="auto"/>
        <w:ind w:left="159" w:right="159"/>
        <w:jc w:val="center"/>
        <w:rPr>
          <w:rFonts w:ascii="Arial" w:hAnsi="Arial" w:cs="Arial"/>
        </w:rPr>
      </w:pPr>
      <w:r w:rsidRPr="00933C38">
        <w:rPr>
          <w:rFonts w:ascii="Arial" w:hAnsi="Arial" w:cs="Arial"/>
        </w:rPr>
        <w:t>Általános indokolás</w:t>
      </w:r>
    </w:p>
    <w:p w14:paraId="252D4152" w14:textId="77777777" w:rsidR="00933C38" w:rsidRPr="00933C38" w:rsidRDefault="00933C38" w:rsidP="00933C38">
      <w:pPr>
        <w:pStyle w:val="Szvegtrzs"/>
        <w:spacing w:after="0" w:line="240" w:lineRule="auto"/>
        <w:ind w:left="159" w:right="159"/>
        <w:jc w:val="center"/>
        <w:rPr>
          <w:rFonts w:ascii="Arial" w:hAnsi="Arial" w:cs="Arial"/>
        </w:rPr>
      </w:pPr>
    </w:p>
    <w:p w14:paraId="2D03CDF2"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Magyarország Alaptörvénye a 32. cikk (1) bekezdése a) pontjában rögzíti a helyi önkormányzat azon jogát, hogy a helyi közügyek intézése körében törvény kereti között rendeletet alkosson.</w:t>
      </w:r>
    </w:p>
    <w:p w14:paraId="0600914A"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w:t>
      </w:r>
    </w:p>
    <w:p w14:paraId="5ED26539"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xml:space="preserve">Magyarország helyi önkormányzatairól szóló 2011. évi CLXXXIX. törvény (továbbiakban: </w:t>
      </w:r>
      <w:proofErr w:type="spellStart"/>
      <w:r w:rsidRPr="00933C38">
        <w:rPr>
          <w:rFonts w:ascii="Arial" w:hAnsi="Arial" w:cs="Arial"/>
        </w:rPr>
        <w:t>Mötv</w:t>
      </w:r>
      <w:proofErr w:type="spellEnd"/>
      <w:r w:rsidRPr="00933C38">
        <w:rPr>
          <w:rFonts w:ascii="Arial" w:hAnsi="Arial" w:cs="Arial"/>
        </w:rPr>
        <w:t>.) 8.§- értelmében:</w:t>
      </w:r>
    </w:p>
    <w:p w14:paraId="48823564"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w:t>
      </w:r>
    </w:p>
    <w:p w14:paraId="46471691"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i/>
          <w:iCs/>
        </w:rPr>
        <w:t>8. § (1) A helyi közösség tagjai a helyi önkormányzás alanyaként kötelesek:</w:t>
      </w:r>
    </w:p>
    <w:p w14:paraId="30399F54" w14:textId="77777777" w:rsidR="00D6230A" w:rsidRPr="00933C38" w:rsidRDefault="003B6FE0" w:rsidP="00933C38">
      <w:pPr>
        <w:pStyle w:val="Szvegtrzs"/>
        <w:spacing w:after="0" w:line="240" w:lineRule="auto"/>
        <w:jc w:val="both"/>
        <w:rPr>
          <w:rFonts w:ascii="Arial" w:hAnsi="Arial" w:cs="Arial"/>
          <w:i/>
          <w:iCs/>
        </w:rPr>
      </w:pPr>
      <w:r w:rsidRPr="00933C38">
        <w:rPr>
          <w:rFonts w:ascii="Arial" w:hAnsi="Arial" w:cs="Arial"/>
          <w:i/>
          <w:iCs/>
        </w:rPr>
        <w:t xml:space="preserve"> a) öngondoskodással enyhíteni a közösségre háruló </w:t>
      </w:r>
      <w:proofErr w:type="spellStart"/>
      <w:r w:rsidRPr="00933C38">
        <w:rPr>
          <w:rFonts w:ascii="Arial" w:hAnsi="Arial" w:cs="Arial"/>
          <w:i/>
          <w:iCs/>
        </w:rPr>
        <w:t>terheket</w:t>
      </w:r>
      <w:proofErr w:type="spellEnd"/>
      <w:r w:rsidRPr="00933C38">
        <w:rPr>
          <w:rFonts w:ascii="Arial" w:hAnsi="Arial" w:cs="Arial"/>
          <w:i/>
          <w:iCs/>
        </w:rPr>
        <w:t>, képességeik és lehetőségeik szerint hozzájárulni a közösségi feladatok ellátásához;</w:t>
      </w:r>
    </w:p>
    <w:p w14:paraId="2DA22D83" w14:textId="77777777" w:rsidR="00D6230A" w:rsidRPr="00933C38" w:rsidRDefault="003B6FE0" w:rsidP="00933C38">
      <w:pPr>
        <w:pStyle w:val="Szvegtrzs"/>
        <w:spacing w:after="0" w:line="240" w:lineRule="auto"/>
        <w:jc w:val="both"/>
        <w:rPr>
          <w:rFonts w:ascii="Arial" w:hAnsi="Arial" w:cs="Arial"/>
          <w:i/>
          <w:iCs/>
        </w:rPr>
      </w:pPr>
      <w:r w:rsidRPr="00933C38">
        <w:rPr>
          <w:rFonts w:ascii="Arial" w:hAnsi="Arial" w:cs="Arial"/>
          <w:i/>
          <w:iCs/>
        </w:rPr>
        <w:t> b) betartani és betartatni a közösségi együttélés alapvető szabályait.</w:t>
      </w:r>
    </w:p>
    <w:p w14:paraId="41B8C5D1" w14:textId="77777777" w:rsidR="00D6230A" w:rsidRPr="00933C38" w:rsidRDefault="003B6FE0" w:rsidP="00933C38">
      <w:pPr>
        <w:pStyle w:val="Szvegtrzs"/>
        <w:spacing w:after="0" w:line="240" w:lineRule="auto"/>
        <w:jc w:val="both"/>
        <w:rPr>
          <w:rFonts w:ascii="Arial" w:hAnsi="Arial" w:cs="Arial"/>
          <w:i/>
          <w:iCs/>
        </w:rPr>
      </w:pPr>
      <w:r w:rsidRPr="00933C38">
        <w:rPr>
          <w:rFonts w:ascii="Arial" w:hAnsi="Arial" w:cs="Arial"/>
          <w:i/>
          <w:iCs/>
        </w:rPr>
        <w:t> (2) A helyi önkormányzat képviselő-testülete rendeletében meghatározhatja az (1) bekezdésben foglalt kötelezettségek tartalmát, elmulasztásuk jogkövetkezményeit.</w:t>
      </w:r>
    </w:p>
    <w:p w14:paraId="6889CAD9"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w:t>
      </w:r>
    </w:p>
    <w:p w14:paraId="0937E491"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xml:space="preserve">Az </w:t>
      </w:r>
      <w:proofErr w:type="spellStart"/>
      <w:r w:rsidRPr="00933C38">
        <w:rPr>
          <w:rFonts w:ascii="Arial" w:hAnsi="Arial" w:cs="Arial"/>
        </w:rPr>
        <w:t>Mötv</w:t>
      </w:r>
      <w:proofErr w:type="spellEnd"/>
      <w:r w:rsidRPr="00933C38">
        <w:rPr>
          <w:rFonts w:ascii="Arial" w:hAnsi="Arial" w:cs="Arial"/>
        </w:rPr>
        <w:t>. 143.§ (4) bekezdése értelmében:</w:t>
      </w:r>
    </w:p>
    <w:p w14:paraId="40483A36"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w:t>
      </w:r>
    </w:p>
    <w:p w14:paraId="2DEDF18D" w14:textId="77777777" w:rsidR="00D6230A" w:rsidRPr="00933C38" w:rsidRDefault="003B6FE0" w:rsidP="00933C38">
      <w:pPr>
        <w:pStyle w:val="Szvegtrzs"/>
        <w:spacing w:after="0" w:line="240" w:lineRule="auto"/>
        <w:jc w:val="both"/>
        <w:rPr>
          <w:rFonts w:ascii="Arial" w:hAnsi="Arial" w:cs="Arial"/>
          <w:i/>
          <w:iCs/>
        </w:rPr>
      </w:pPr>
      <w:r w:rsidRPr="00933C38">
        <w:rPr>
          <w:rFonts w:ascii="Arial" w:hAnsi="Arial" w:cs="Arial"/>
          <w:i/>
          <w:iCs/>
        </w:rPr>
        <w:t>(4) Felhatalmazást kap a helyi önkormányzat képviselő-testülete, hogy rendeletben határozza meg:</w:t>
      </w:r>
    </w:p>
    <w:p w14:paraId="1C587016" w14:textId="77777777" w:rsidR="00D6230A" w:rsidRPr="00933C38" w:rsidRDefault="003B6FE0" w:rsidP="00933C38">
      <w:pPr>
        <w:pStyle w:val="Szvegtrzs"/>
        <w:spacing w:after="0" w:line="240" w:lineRule="auto"/>
        <w:jc w:val="both"/>
        <w:rPr>
          <w:rFonts w:ascii="Arial" w:hAnsi="Arial" w:cs="Arial"/>
          <w:i/>
          <w:iCs/>
        </w:rPr>
      </w:pPr>
      <w:r w:rsidRPr="00933C38">
        <w:rPr>
          <w:rFonts w:ascii="Arial" w:hAnsi="Arial" w:cs="Arial"/>
          <w:i/>
          <w:iCs/>
        </w:rPr>
        <w:t> d) az öngondoskodás és a közösségi feladatok ellátásához való hozzájárulás, továbbá a közösségi együttélés alapvető szabályait, valamint ezek elmulasztásának jogkövetkezményeit;</w:t>
      </w:r>
    </w:p>
    <w:p w14:paraId="07D0C8DF"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w:t>
      </w:r>
    </w:p>
    <w:p w14:paraId="6FB6D46C"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szabálysértésekről, a szabálysértési eljárásról és a szabálysértési nyilvántartási rendszerről szóló 2012. évi II. törvény a korábbi szabályozáshoz képest szűkebb körben szabályozza a lakossági együttélést zavaró, sértő magatartásformákat.</w:t>
      </w:r>
    </w:p>
    <w:p w14:paraId="54002307"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A közösségi együttélés szabályait és megsértésük jogkövetkezményeit tartalmazó rendelet (továbbiakban: rendelet-tervezet) megalkotásával a helyi viszonyokhoz igazítva lehet a lakosság nyugalmát zavaró magatartásokat szankcionálni, így a jogkövető magatartás érvényesülését elősegíteni.</w:t>
      </w:r>
    </w:p>
    <w:p w14:paraId="244C9DAF"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w:t>
      </w:r>
    </w:p>
    <w:p w14:paraId="2A4A09C2"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xml:space="preserve">A rendelet-tervezetben olyan, a közösségi együttélés alapvető szabályai kerültek meghatározásra, amelyek helyi rendeletben már rögzítésre kerültek, azonban azok megszegése/elmulasztása – a korábbi szabálysértési eljárás változása miatt – szankcióval nem rendelkezik, így </w:t>
      </w:r>
      <w:proofErr w:type="spellStart"/>
      <w:r w:rsidRPr="00933C38">
        <w:rPr>
          <w:rFonts w:ascii="Arial" w:hAnsi="Arial" w:cs="Arial"/>
        </w:rPr>
        <w:t>végrehajtatásuk</w:t>
      </w:r>
      <w:proofErr w:type="spellEnd"/>
      <w:r w:rsidRPr="00933C38">
        <w:rPr>
          <w:rFonts w:ascii="Arial" w:hAnsi="Arial" w:cs="Arial"/>
        </w:rPr>
        <w:t xml:space="preserve"> nehézkes.</w:t>
      </w:r>
    </w:p>
    <w:p w14:paraId="75652061"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xml:space="preserve">A </w:t>
      </w:r>
      <w:proofErr w:type="spellStart"/>
      <w:r w:rsidRPr="00933C38">
        <w:rPr>
          <w:rFonts w:ascii="Arial" w:hAnsi="Arial" w:cs="Arial"/>
        </w:rPr>
        <w:t>Mötv</w:t>
      </w:r>
      <w:proofErr w:type="spellEnd"/>
      <w:r w:rsidRPr="00933C38">
        <w:rPr>
          <w:rFonts w:ascii="Arial" w:hAnsi="Arial" w:cs="Arial"/>
        </w:rPr>
        <w:t>. 41.§ (4) bekezdése alapján a képviselő-testület hatásköreit – többek között – a jegyzőre vagy polgármesterre ruházhatja át. Ebben a kérdésben szükséges dönteni, ezt követően kerülhet sor az SZMSZ módosítására is.</w:t>
      </w:r>
    </w:p>
    <w:p w14:paraId="43981F53"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w:t>
      </w:r>
    </w:p>
    <w:p w14:paraId="3DF6972F" w14:textId="77777777" w:rsidR="00D6230A" w:rsidRPr="00933C38" w:rsidRDefault="003B6FE0" w:rsidP="00933C38">
      <w:pPr>
        <w:pStyle w:val="Szvegtrzs"/>
        <w:spacing w:after="0" w:line="240" w:lineRule="auto"/>
        <w:jc w:val="both"/>
        <w:rPr>
          <w:rFonts w:ascii="Arial" w:hAnsi="Arial" w:cs="Arial"/>
        </w:rPr>
      </w:pPr>
      <w:r w:rsidRPr="00933C38">
        <w:rPr>
          <w:rFonts w:ascii="Arial" w:hAnsi="Arial" w:cs="Arial"/>
        </w:rPr>
        <w:t xml:space="preserve">A rendelet-tervezet elkészítésekor figyelemmel voltunk arra, hogy a közösségi együttélés alapvető szabályait sértő magatartásként nem határozható meg olyan tevékenység vagy mulasztás, amelyet törvény bűncselekménynek vagy szabálysértésnek minősít, </w:t>
      </w:r>
      <w:proofErr w:type="gramStart"/>
      <w:r w:rsidRPr="00933C38">
        <w:rPr>
          <w:rFonts w:ascii="Arial" w:hAnsi="Arial" w:cs="Arial"/>
        </w:rPr>
        <w:t>illetve</w:t>
      </w:r>
      <w:proofErr w:type="gramEnd"/>
      <w:r w:rsidRPr="00933C38">
        <w:rPr>
          <w:rFonts w:ascii="Arial" w:hAnsi="Arial" w:cs="Arial"/>
        </w:rPr>
        <w:t xml:space="preserve"> ha a magatartásra törvény vagy kormányrendelet közigazgatási bírság kiszabását rendeli el.</w:t>
      </w:r>
    </w:p>
    <w:p w14:paraId="3812AC5C" w14:textId="77777777" w:rsidR="00D6230A" w:rsidRPr="00933C38" w:rsidRDefault="003B6FE0" w:rsidP="00933C38">
      <w:pPr>
        <w:pStyle w:val="Szvegtrzs"/>
        <w:spacing w:after="0" w:line="240" w:lineRule="auto"/>
        <w:ind w:left="159" w:right="159"/>
        <w:jc w:val="center"/>
        <w:rPr>
          <w:rFonts w:ascii="Arial" w:hAnsi="Arial" w:cs="Arial"/>
        </w:rPr>
      </w:pPr>
      <w:r w:rsidRPr="00933C38">
        <w:rPr>
          <w:rFonts w:ascii="Arial" w:hAnsi="Arial" w:cs="Arial"/>
        </w:rPr>
        <w:t>Általános indokolás</w:t>
      </w:r>
    </w:p>
    <w:p w14:paraId="3F6B076F" w14:textId="542FA1D6" w:rsidR="00D6230A"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 hatályba lépésként 2022. június 1. napja javasolt.</w:t>
      </w:r>
    </w:p>
    <w:p w14:paraId="42605E51" w14:textId="77777777" w:rsidR="00933C38" w:rsidRPr="00933C38" w:rsidRDefault="00933C38" w:rsidP="00933C38">
      <w:pPr>
        <w:pStyle w:val="Szvegtrzs"/>
        <w:spacing w:before="159" w:after="0" w:line="240" w:lineRule="auto"/>
        <w:ind w:left="159" w:right="159"/>
        <w:jc w:val="both"/>
        <w:rPr>
          <w:rFonts w:ascii="Arial" w:hAnsi="Arial" w:cs="Arial"/>
        </w:rPr>
      </w:pPr>
    </w:p>
    <w:p w14:paraId="08090824" w14:textId="77777777" w:rsidR="00D6230A" w:rsidRPr="00933C38" w:rsidRDefault="003B6FE0" w:rsidP="00933C38">
      <w:pPr>
        <w:pStyle w:val="Szvegtrzs"/>
        <w:spacing w:before="476" w:after="0" w:line="240" w:lineRule="auto"/>
        <w:ind w:left="159" w:right="159"/>
        <w:jc w:val="center"/>
        <w:rPr>
          <w:rFonts w:ascii="Arial" w:hAnsi="Arial" w:cs="Arial"/>
        </w:rPr>
      </w:pPr>
      <w:r w:rsidRPr="00933C38">
        <w:rPr>
          <w:rFonts w:ascii="Arial" w:hAnsi="Arial" w:cs="Arial"/>
        </w:rPr>
        <w:lastRenderedPageBreak/>
        <w:t>Részletes indokolás</w:t>
      </w:r>
    </w:p>
    <w:p w14:paraId="5D8A063F"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Az 1. §-hoz </w:t>
      </w:r>
    </w:p>
    <w:p w14:paraId="131E8F6F"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 rendelet hatályának meghatározása.</w:t>
      </w:r>
    </w:p>
    <w:p w14:paraId="1671420F"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2. §-hoz </w:t>
      </w:r>
    </w:p>
    <w:p w14:paraId="11FFFDC9"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 közösségi együttélés szabályainak megszegése, mint fogalom meghatározása, elhatárolása a szabálysértésektől és bűncselekményektől.</w:t>
      </w:r>
    </w:p>
    <w:p w14:paraId="24B7D4AC"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3. §-hoz </w:t>
      </w:r>
    </w:p>
    <w:p w14:paraId="3B669D5B"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 kiszabható szankciók meghatározása.</w:t>
      </w:r>
    </w:p>
    <w:p w14:paraId="6AAF81D9"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4. §-hoz </w:t>
      </w:r>
    </w:p>
    <w:p w14:paraId="6A156135"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 hatáskör átruházása, lehet polgármester vagy jegyző.</w:t>
      </w:r>
    </w:p>
    <w:p w14:paraId="513F265D"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Az 5. §-hoz </w:t>
      </w:r>
    </w:p>
    <w:p w14:paraId="7EAF9E24"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Annak meghatározása, hogy meddig büntethető egy adott cselekmény.</w:t>
      </w:r>
    </w:p>
    <w:p w14:paraId="3252BB8C"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6. §-hoz </w:t>
      </w:r>
    </w:p>
    <w:p w14:paraId="2AF1B610"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 település jelképeinek használatával kapcsolatos magatartások meghatározása.</w:t>
      </w:r>
    </w:p>
    <w:p w14:paraId="15E2533D"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7. §-hoz </w:t>
      </w:r>
    </w:p>
    <w:p w14:paraId="26A01351"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Talán a legfontosabb része a rendeletnek, az ingatlanok gondozásával kapcsolatos feladatok és mulasztások szankcionálásának lehetősége.</w:t>
      </w:r>
    </w:p>
    <w:p w14:paraId="6611E131"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8. §-hoz </w:t>
      </w:r>
    </w:p>
    <w:p w14:paraId="56F8FBAD"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 közterület használatának rendjével kapcsolatos cselekmények leírása.</w:t>
      </w:r>
    </w:p>
    <w:p w14:paraId="28DC04C0"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 </w:t>
      </w:r>
    </w:p>
    <w:p w14:paraId="1BAEF89E"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9. §-hoz </w:t>
      </w:r>
    </w:p>
    <w:p w14:paraId="22848816"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A temető használatának rendjére vonatkozó előírások.</w:t>
      </w:r>
    </w:p>
    <w:p w14:paraId="516580CB"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10. §-hoz </w:t>
      </w:r>
    </w:p>
    <w:p w14:paraId="3E0ACC8E"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Utcanévtáblák, egyéb közterületi táblák kihelyezésére vonatkozó magatartások esetleges szankcionálása.</w:t>
      </w:r>
    </w:p>
    <w:p w14:paraId="3F563123" w14:textId="77777777" w:rsidR="00D6230A" w:rsidRPr="00933C38" w:rsidRDefault="003B6FE0" w:rsidP="00933C38">
      <w:pPr>
        <w:spacing w:before="159"/>
        <w:ind w:left="159" w:right="159"/>
        <w:jc w:val="center"/>
        <w:rPr>
          <w:rFonts w:ascii="Arial" w:hAnsi="Arial" w:cs="Arial"/>
          <w:b/>
          <w:bCs/>
        </w:rPr>
      </w:pPr>
      <w:r w:rsidRPr="00933C38">
        <w:rPr>
          <w:rFonts w:ascii="Arial" w:hAnsi="Arial" w:cs="Arial"/>
          <w:b/>
          <w:bCs/>
        </w:rPr>
        <w:t xml:space="preserve">A 11. §-hoz </w:t>
      </w:r>
    </w:p>
    <w:p w14:paraId="68A7E57A"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Buszvárók védelme érdekében a hirdetmények kihelyezésének tiltása.</w:t>
      </w:r>
    </w:p>
    <w:p w14:paraId="0C1B6A64" w14:textId="77777777" w:rsidR="00D6230A" w:rsidRPr="00933C38" w:rsidRDefault="003B6FE0" w:rsidP="00933C38">
      <w:pPr>
        <w:pStyle w:val="Szvegtrzs"/>
        <w:spacing w:before="159" w:after="0" w:line="240" w:lineRule="auto"/>
        <w:ind w:left="159" w:right="159"/>
        <w:jc w:val="both"/>
        <w:rPr>
          <w:rFonts w:ascii="Arial" w:hAnsi="Arial" w:cs="Arial"/>
        </w:rPr>
      </w:pPr>
      <w:r w:rsidRPr="00933C38">
        <w:rPr>
          <w:rFonts w:ascii="Arial" w:hAnsi="Arial" w:cs="Arial"/>
        </w:rPr>
        <w:t> </w:t>
      </w:r>
    </w:p>
    <w:sectPr w:rsidR="00D6230A" w:rsidRPr="00933C38">
      <w:footerReference w:type="default" r:id="rId8"/>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A156" w14:textId="77777777" w:rsidR="005A183E" w:rsidRDefault="005A183E">
      <w:r>
        <w:separator/>
      </w:r>
    </w:p>
  </w:endnote>
  <w:endnote w:type="continuationSeparator" w:id="0">
    <w:p w14:paraId="390B309E" w14:textId="77777777" w:rsidR="005A183E" w:rsidRDefault="005A1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8A2D0" w14:textId="77777777" w:rsidR="00D6230A" w:rsidRDefault="003B6FE0">
    <w:pPr>
      <w:pStyle w:val="llb"/>
      <w:jc w:val="center"/>
    </w:pPr>
    <w:r>
      <w:fldChar w:fldCharType="begin"/>
    </w:r>
    <w:r>
      <w:instrText>PAGE</w:instrText>
    </w:r>
    <w:r>
      <w:fldChar w:fldCharType="separate"/>
    </w:r>
    <w: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ABC7" w14:textId="77777777" w:rsidR="00D6230A" w:rsidRDefault="003B6FE0">
    <w:pPr>
      <w:pStyle w:val="llb"/>
      <w:jc w:val="center"/>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F1B83" w14:textId="77777777" w:rsidR="005A183E" w:rsidRDefault="005A183E">
      <w:r>
        <w:separator/>
      </w:r>
    </w:p>
  </w:footnote>
  <w:footnote w:type="continuationSeparator" w:id="0">
    <w:p w14:paraId="3DF80308" w14:textId="77777777" w:rsidR="005A183E" w:rsidRDefault="005A18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F10A96"/>
    <w:multiLevelType w:val="multilevel"/>
    <w:tmpl w:val="8F7ABD2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134695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30A"/>
    <w:rsid w:val="002033AA"/>
    <w:rsid w:val="003B6FE0"/>
    <w:rsid w:val="005A183E"/>
    <w:rsid w:val="00933C38"/>
    <w:rsid w:val="00BD6348"/>
    <w:rsid w:val="00CC0A13"/>
    <w:rsid w:val="00D623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8DC5"/>
  <w15:docId w15:val="{6045F42B-8B7C-4950-9D42-AB32D8EE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1533</Words>
  <Characters>10583</Characters>
  <Application>Microsoft Office Word</Application>
  <DocSecurity>0</DocSecurity>
  <Lines>88</Lines>
  <Paragraphs>24</Paragraphs>
  <ScaleCrop>false</ScaleCrop>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Nemes Margit</dc:creator>
  <dc:description/>
  <cp:lastModifiedBy>Felhasznalo</cp:lastModifiedBy>
  <cp:revision>2</cp:revision>
  <dcterms:created xsi:type="dcterms:W3CDTF">2022-05-26T11:34:00Z</dcterms:created>
  <dcterms:modified xsi:type="dcterms:W3CDTF">2022-05-26T11:34:00Z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